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092" w:rsidRPr="008930DD" w:rsidRDefault="0027753D" w:rsidP="008930DD">
      <w:pPr>
        <w:widowControl/>
        <w:shd w:val="clear" w:color="auto" w:fill="FFFFFF"/>
        <w:spacing w:line="588" w:lineRule="exact"/>
        <w:jc w:val="center"/>
        <w:outlineLvl w:val="0"/>
        <w:rPr>
          <w:rFonts w:ascii="方正小标宋_GBK" w:eastAsia="方正小标宋_GBK" w:hAnsi="Times New Roman"/>
          <w:sz w:val="44"/>
          <w:szCs w:val="44"/>
        </w:rPr>
      </w:pPr>
      <w:r w:rsidRPr="008930DD">
        <w:rPr>
          <w:rFonts w:ascii="方正小标宋_GBK" w:eastAsia="方正小标宋_GBK" w:hAnsi="Times New Roman" w:hint="eastAsia"/>
          <w:sz w:val="44"/>
          <w:szCs w:val="44"/>
        </w:rPr>
        <w:t>深圳市</w:t>
      </w:r>
      <w:r w:rsidR="00217CB8" w:rsidRPr="008930DD">
        <w:rPr>
          <w:rFonts w:ascii="方正小标宋_GBK" w:eastAsia="方正小标宋_GBK" w:hAnsi="Times New Roman" w:hint="eastAsia"/>
          <w:sz w:val="44"/>
          <w:szCs w:val="44"/>
        </w:rPr>
        <w:t>关于推进粤港澳大湾区建设的情况介绍</w:t>
      </w:r>
    </w:p>
    <w:p w:rsidR="00A44092" w:rsidRPr="008930DD" w:rsidRDefault="00217CB8" w:rsidP="008930DD">
      <w:pPr>
        <w:spacing w:line="588" w:lineRule="exact"/>
        <w:jc w:val="center"/>
        <w:rPr>
          <w:rFonts w:ascii="Times New Roman" w:eastAsia="仿宋_GB2312" w:hAnsi="Times New Roman"/>
          <w:sz w:val="32"/>
          <w:szCs w:val="32"/>
        </w:rPr>
      </w:pPr>
      <w:r w:rsidRPr="008930DD">
        <w:rPr>
          <w:rFonts w:ascii="Times New Roman" w:eastAsia="仿宋_GB2312" w:hAnsi="Times New Roman" w:hint="eastAsia"/>
          <w:sz w:val="32"/>
          <w:szCs w:val="32"/>
        </w:rPr>
        <w:t>（</w:t>
      </w:r>
      <w:r w:rsidRPr="008930DD">
        <w:rPr>
          <w:rFonts w:ascii="Times New Roman" w:eastAsia="仿宋_GB2312" w:hAnsi="Times New Roman"/>
          <w:sz w:val="32"/>
          <w:szCs w:val="32"/>
        </w:rPr>
        <w:t>20</w:t>
      </w:r>
      <w:r w:rsidR="00A8779A" w:rsidRPr="008930DD">
        <w:rPr>
          <w:rFonts w:ascii="Times New Roman" w:eastAsia="仿宋_GB2312" w:hAnsi="Times New Roman"/>
          <w:sz w:val="32"/>
          <w:szCs w:val="32"/>
        </w:rPr>
        <w:t>20</w:t>
      </w:r>
      <w:r w:rsidRPr="008930DD">
        <w:rPr>
          <w:rFonts w:ascii="Times New Roman" w:eastAsia="仿宋_GB2312" w:hAnsi="Times New Roman" w:hint="eastAsia"/>
          <w:sz w:val="32"/>
          <w:szCs w:val="32"/>
        </w:rPr>
        <w:t>年</w:t>
      </w:r>
      <w:r w:rsidR="00A8779A" w:rsidRPr="008930DD">
        <w:rPr>
          <w:rFonts w:ascii="Times New Roman" w:eastAsia="仿宋_GB2312" w:hAnsi="Times New Roman"/>
          <w:sz w:val="32"/>
          <w:szCs w:val="32"/>
        </w:rPr>
        <w:t>1</w:t>
      </w:r>
      <w:r w:rsidRPr="008930DD">
        <w:rPr>
          <w:rFonts w:ascii="Times New Roman" w:eastAsia="仿宋_GB2312" w:hAnsi="Times New Roman" w:hint="eastAsia"/>
          <w:sz w:val="32"/>
          <w:szCs w:val="32"/>
        </w:rPr>
        <w:t>月）</w:t>
      </w:r>
    </w:p>
    <w:p w:rsidR="002E2F0D" w:rsidRPr="008930DD" w:rsidRDefault="002E2F0D">
      <w:pPr>
        <w:pBdr>
          <w:top w:val="none" w:sz="0" w:space="0" w:color="000000"/>
          <w:left w:val="none" w:sz="0" w:space="31" w:color="000000"/>
          <w:bottom w:val="none" w:sz="0" w:space="0" w:color="000000"/>
          <w:right w:val="none" w:sz="0" w:space="1" w:color="000000"/>
        </w:pBdr>
        <w:autoSpaceDN w:val="0"/>
        <w:adjustRightInd w:val="0"/>
        <w:snapToGrid w:val="0"/>
        <w:spacing w:line="588" w:lineRule="exact"/>
        <w:ind w:firstLineChars="200" w:firstLine="640"/>
        <w:rPr>
          <w:rFonts w:ascii="Times New Roman" w:eastAsia="仿宋_GB2312" w:hAnsi="Times New Roman"/>
          <w:sz w:val="32"/>
          <w:szCs w:val="32"/>
        </w:rPr>
      </w:pPr>
    </w:p>
    <w:p w:rsidR="00A44092" w:rsidRPr="008930DD" w:rsidRDefault="00BE4022">
      <w:pPr>
        <w:pBdr>
          <w:top w:val="none" w:sz="0" w:space="0" w:color="000000"/>
          <w:left w:val="none" w:sz="0" w:space="31" w:color="000000"/>
          <w:bottom w:val="none" w:sz="0" w:space="0" w:color="000000"/>
          <w:right w:val="none" w:sz="0" w:space="1" w:color="000000"/>
        </w:pBdr>
        <w:autoSpaceDN w:val="0"/>
        <w:adjustRightInd w:val="0"/>
        <w:snapToGrid w:val="0"/>
        <w:spacing w:line="588" w:lineRule="exact"/>
        <w:ind w:firstLineChars="200" w:firstLine="640"/>
        <w:rPr>
          <w:rFonts w:ascii="Times New Roman" w:eastAsia="仿宋_GB2312" w:hAnsi="Times New Roman"/>
          <w:sz w:val="32"/>
          <w:szCs w:val="32"/>
        </w:rPr>
      </w:pPr>
      <w:r w:rsidRPr="008930DD">
        <w:rPr>
          <w:rFonts w:ascii="Times New Roman" w:eastAsia="仿宋_GB2312" w:hAnsi="Times New Roman" w:hint="eastAsia"/>
          <w:sz w:val="32"/>
          <w:szCs w:val="32"/>
        </w:rPr>
        <w:t>推</w:t>
      </w:r>
      <w:r w:rsidR="00217CB8" w:rsidRPr="008930DD">
        <w:rPr>
          <w:rFonts w:ascii="Times New Roman" w:eastAsia="仿宋_GB2312" w:hAnsi="Times New Roman" w:hint="eastAsia"/>
          <w:sz w:val="32"/>
          <w:szCs w:val="32"/>
        </w:rPr>
        <w:t>进粤港澳大湾区建设，是习近平总书记亲自谋划、亲自部署、亲自推动的重大国家战略，也是党中央赋予新时代我市改革发展的重大使命。</w:t>
      </w:r>
      <w:r w:rsidR="009C0DC5" w:rsidRPr="008930DD">
        <w:rPr>
          <w:rFonts w:ascii="Times New Roman" w:eastAsia="仿宋_GB2312" w:hAnsi="Times New Roman" w:hint="eastAsia"/>
          <w:sz w:val="32"/>
          <w:szCs w:val="32"/>
        </w:rPr>
        <w:t>继</w:t>
      </w:r>
      <w:r w:rsidR="009C0DC5" w:rsidRPr="009C0DC5">
        <w:rPr>
          <w:rFonts w:ascii="Times New Roman" w:eastAsia="仿宋_GB2312" w:hAnsi="Times New Roman" w:hint="eastAsia"/>
          <w:sz w:val="32"/>
          <w:szCs w:val="32"/>
        </w:rPr>
        <w:t>《粤港澳大湾区发展规划纲要》（以下简称《规划纲要》）</w:t>
      </w:r>
      <w:r w:rsidR="00FC4D5E">
        <w:rPr>
          <w:rFonts w:ascii="Times New Roman" w:eastAsia="仿宋_GB2312" w:hAnsi="Times New Roman" w:hint="eastAsia"/>
          <w:sz w:val="32"/>
          <w:szCs w:val="32"/>
        </w:rPr>
        <w:t>正式印发后，</w:t>
      </w:r>
      <w:r w:rsidR="00D2462F">
        <w:rPr>
          <w:rFonts w:ascii="Times New Roman" w:eastAsia="仿宋_GB2312" w:hAnsi="Times New Roman" w:hint="eastAsia"/>
          <w:sz w:val="32"/>
          <w:szCs w:val="32"/>
        </w:rPr>
        <w:t>党中央、国务院出台了《关于支持深圳建设中国特色社会主义先行示范区的意见》</w:t>
      </w:r>
      <w:r w:rsidR="008E29E0">
        <w:rPr>
          <w:rFonts w:ascii="Times New Roman" w:eastAsia="仿宋_GB2312" w:hAnsi="Times New Roman" w:hint="eastAsia"/>
          <w:sz w:val="32"/>
          <w:szCs w:val="32"/>
        </w:rPr>
        <w:t>，标志着深圳继兴办经济特区之后，开启了中国特色社会主义伟大实践的新征程</w:t>
      </w:r>
      <w:r w:rsidR="00E04670">
        <w:rPr>
          <w:rFonts w:ascii="Times New Roman" w:eastAsia="仿宋_GB2312" w:hAnsi="Times New Roman" w:hint="eastAsia"/>
          <w:sz w:val="32"/>
          <w:szCs w:val="32"/>
        </w:rPr>
        <w:t>，有利于更好实施粤港澳大湾区战略</w:t>
      </w:r>
      <w:r w:rsidR="007C6A36" w:rsidRPr="008930DD">
        <w:rPr>
          <w:rFonts w:ascii="Times New Roman" w:eastAsia="仿宋_GB2312" w:hAnsi="Times New Roman" w:hint="eastAsia"/>
          <w:sz w:val="32"/>
          <w:szCs w:val="32"/>
        </w:rPr>
        <w:t>，为</w:t>
      </w:r>
      <w:r w:rsidR="00006D4D">
        <w:rPr>
          <w:rFonts w:ascii="Times New Roman" w:eastAsia="仿宋_GB2312" w:hAnsi="Times New Roman" w:hint="eastAsia"/>
          <w:sz w:val="32"/>
          <w:szCs w:val="32"/>
        </w:rPr>
        <w:t>我市</w:t>
      </w:r>
      <w:r w:rsidR="002E5728" w:rsidRPr="008930DD">
        <w:rPr>
          <w:rFonts w:ascii="Times New Roman" w:eastAsia="仿宋_GB2312" w:hAnsi="Times New Roman" w:hint="eastAsia"/>
          <w:sz w:val="32"/>
          <w:szCs w:val="32"/>
        </w:rPr>
        <w:t>未来发展提供了强大动力和根本遵循</w:t>
      </w:r>
      <w:r w:rsidR="007C6A36" w:rsidRPr="008930DD">
        <w:rPr>
          <w:rFonts w:ascii="Times New Roman" w:eastAsia="仿宋_GB2312" w:hAnsi="Times New Roman" w:hint="eastAsia"/>
          <w:sz w:val="32"/>
          <w:szCs w:val="32"/>
        </w:rPr>
        <w:t>。</w:t>
      </w:r>
      <w:r w:rsidR="004A3E7B">
        <w:rPr>
          <w:rFonts w:ascii="Times New Roman" w:eastAsia="仿宋_GB2312" w:hAnsi="Times New Roman" w:hint="eastAsia"/>
          <w:sz w:val="32"/>
          <w:szCs w:val="32"/>
        </w:rPr>
        <w:t>2018</w:t>
      </w:r>
      <w:r w:rsidR="00217CB8" w:rsidRPr="008930DD">
        <w:rPr>
          <w:rFonts w:ascii="Times New Roman" w:eastAsia="仿宋_GB2312" w:hAnsi="Times New Roman" w:hint="eastAsia"/>
          <w:sz w:val="32"/>
          <w:szCs w:val="32"/>
        </w:rPr>
        <w:t>年以来，全市</w:t>
      </w:r>
      <w:r w:rsidR="00DB0115">
        <w:rPr>
          <w:rFonts w:ascii="Times New Roman" w:eastAsia="仿宋_GB2312" w:hAnsi="Times New Roman" w:hint="eastAsia"/>
          <w:sz w:val="32"/>
          <w:szCs w:val="32"/>
        </w:rPr>
        <w:t>以习近平新时代</w:t>
      </w:r>
      <w:r w:rsidR="00217CB8" w:rsidRPr="008930DD">
        <w:rPr>
          <w:rFonts w:ascii="Times New Roman" w:eastAsia="仿宋_GB2312" w:hAnsi="Times New Roman" w:hint="eastAsia"/>
          <w:sz w:val="32"/>
          <w:szCs w:val="32"/>
        </w:rPr>
        <w:t>中国特色社会主义思想</w:t>
      </w:r>
      <w:r w:rsidR="00DB0115">
        <w:rPr>
          <w:rFonts w:ascii="Times New Roman" w:eastAsia="仿宋_GB2312" w:hAnsi="Times New Roman" w:hint="eastAsia"/>
          <w:sz w:val="32"/>
          <w:szCs w:val="32"/>
        </w:rPr>
        <w:t>为指导</w:t>
      </w:r>
      <w:r w:rsidR="00217CB8" w:rsidRPr="008930DD">
        <w:rPr>
          <w:rFonts w:ascii="Times New Roman" w:eastAsia="仿宋_GB2312" w:hAnsi="Times New Roman" w:hint="eastAsia"/>
          <w:sz w:val="32"/>
          <w:szCs w:val="32"/>
        </w:rPr>
        <w:t>，</w:t>
      </w:r>
      <w:r w:rsidR="00DB0115">
        <w:rPr>
          <w:rFonts w:ascii="Times New Roman" w:eastAsia="仿宋_GB2312" w:hAnsi="Times New Roman" w:hint="eastAsia"/>
          <w:sz w:val="32"/>
          <w:szCs w:val="32"/>
        </w:rPr>
        <w:t>全面贯彻党的十九大和十九届二中、三中、四中全会以及中央经济工作会议精神，深入贯彻</w:t>
      </w:r>
      <w:r w:rsidR="00217CB8" w:rsidRPr="008930DD">
        <w:rPr>
          <w:rFonts w:ascii="Times New Roman" w:eastAsia="仿宋_GB2312" w:hAnsi="Times New Roman" w:hint="eastAsia"/>
          <w:sz w:val="32"/>
          <w:szCs w:val="32"/>
        </w:rPr>
        <w:t>习近平总书记对</w:t>
      </w:r>
      <w:r w:rsidR="00DB0115">
        <w:rPr>
          <w:rFonts w:ascii="Times New Roman" w:eastAsia="仿宋_GB2312" w:hAnsi="Times New Roman" w:hint="eastAsia"/>
          <w:sz w:val="32"/>
          <w:szCs w:val="32"/>
        </w:rPr>
        <w:t>广东、</w:t>
      </w:r>
      <w:r w:rsidR="00217CB8" w:rsidRPr="008930DD">
        <w:rPr>
          <w:rFonts w:ascii="Times New Roman" w:eastAsia="仿宋_GB2312" w:hAnsi="Times New Roman" w:hint="eastAsia"/>
          <w:sz w:val="32"/>
          <w:szCs w:val="32"/>
        </w:rPr>
        <w:t>深圳</w:t>
      </w:r>
      <w:r w:rsidR="00DB0115">
        <w:rPr>
          <w:rFonts w:ascii="Times New Roman" w:eastAsia="仿宋_GB2312" w:hAnsi="Times New Roman" w:hint="eastAsia"/>
          <w:sz w:val="32"/>
          <w:szCs w:val="32"/>
        </w:rPr>
        <w:t>工作的</w:t>
      </w:r>
      <w:r w:rsidR="00217CB8" w:rsidRPr="008930DD">
        <w:rPr>
          <w:rFonts w:ascii="Times New Roman" w:eastAsia="仿宋_GB2312" w:hAnsi="Times New Roman" w:hint="eastAsia"/>
          <w:sz w:val="32"/>
          <w:szCs w:val="32"/>
        </w:rPr>
        <w:t>重要</w:t>
      </w:r>
      <w:r w:rsidR="00DB0115">
        <w:rPr>
          <w:rFonts w:ascii="Times New Roman" w:eastAsia="仿宋_GB2312" w:hAnsi="Times New Roman" w:hint="eastAsia"/>
          <w:sz w:val="32"/>
          <w:szCs w:val="32"/>
        </w:rPr>
        <w:t>讲话和</w:t>
      </w:r>
      <w:r w:rsidR="00217CB8" w:rsidRPr="008930DD">
        <w:rPr>
          <w:rFonts w:ascii="Times New Roman" w:eastAsia="仿宋_GB2312" w:hAnsi="Times New Roman" w:hint="eastAsia"/>
          <w:sz w:val="32"/>
          <w:szCs w:val="32"/>
        </w:rPr>
        <w:t>指示</w:t>
      </w:r>
      <w:r w:rsidR="00DB0115">
        <w:rPr>
          <w:rFonts w:ascii="Times New Roman" w:eastAsia="仿宋_GB2312" w:hAnsi="Times New Roman" w:hint="eastAsia"/>
          <w:sz w:val="32"/>
          <w:szCs w:val="32"/>
        </w:rPr>
        <w:t>批示</w:t>
      </w:r>
      <w:r w:rsidR="00217CB8" w:rsidRPr="008930DD">
        <w:rPr>
          <w:rFonts w:ascii="Times New Roman" w:eastAsia="仿宋_GB2312" w:hAnsi="Times New Roman" w:hint="eastAsia"/>
          <w:sz w:val="32"/>
          <w:szCs w:val="32"/>
        </w:rPr>
        <w:t>精神，紧紧抓住大湾区和先行示范区</w:t>
      </w:r>
      <w:r w:rsidR="00217CB8" w:rsidRPr="008930DD">
        <w:rPr>
          <w:rFonts w:ascii="Times New Roman" w:eastAsia="仿宋_GB2312" w:hAnsi="Times New Roman"/>
          <w:sz w:val="32"/>
          <w:szCs w:val="32"/>
        </w:rPr>
        <w:t>“</w:t>
      </w:r>
      <w:r w:rsidR="00217CB8" w:rsidRPr="008930DD">
        <w:rPr>
          <w:rFonts w:ascii="Times New Roman" w:eastAsia="仿宋_GB2312" w:hAnsi="Times New Roman"/>
          <w:sz w:val="32"/>
          <w:szCs w:val="32"/>
        </w:rPr>
        <w:t>双区驱动</w:t>
      </w:r>
      <w:r w:rsidR="00217CB8" w:rsidRPr="008930DD">
        <w:rPr>
          <w:rFonts w:ascii="Times New Roman" w:eastAsia="仿宋_GB2312" w:hAnsi="Times New Roman"/>
          <w:sz w:val="32"/>
          <w:szCs w:val="32"/>
        </w:rPr>
        <w:t>”</w:t>
      </w:r>
      <w:r w:rsidR="00217CB8" w:rsidRPr="008930DD">
        <w:rPr>
          <w:rFonts w:ascii="Times New Roman" w:eastAsia="仿宋_GB2312" w:hAnsi="Times New Roman"/>
          <w:sz w:val="32"/>
          <w:szCs w:val="32"/>
        </w:rPr>
        <w:t>的重大历史机遇，拿出开局就是决战、起步就是冲刺的精神状态，严格按照党中央顶层设计和省委统筹安排，推动大湾区建设工作实现良好开局</w:t>
      </w:r>
      <w:r w:rsidR="002E5728" w:rsidRPr="008930DD">
        <w:rPr>
          <w:rFonts w:ascii="Times New Roman" w:eastAsia="仿宋_GB2312" w:hAnsi="Times New Roman" w:hint="eastAsia"/>
          <w:sz w:val="32"/>
          <w:szCs w:val="32"/>
        </w:rPr>
        <w:t>，</w:t>
      </w:r>
      <w:r w:rsidR="007C6A36" w:rsidRPr="008930DD">
        <w:rPr>
          <w:rFonts w:ascii="Times New Roman" w:eastAsia="仿宋_GB2312" w:hAnsi="Times New Roman" w:hint="eastAsia"/>
          <w:sz w:val="32"/>
          <w:szCs w:val="32"/>
        </w:rPr>
        <w:t>奋力朝着建设中国特色社会主义先行示范区的方向前行，努力创建社会主义现代化强国的城市范例</w:t>
      </w:r>
      <w:r w:rsidR="00217CB8" w:rsidRPr="008930DD">
        <w:rPr>
          <w:rFonts w:ascii="Times New Roman" w:eastAsia="仿宋_GB2312" w:hAnsi="Times New Roman" w:hint="eastAsia"/>
          <w:sz w:val="32"/>
          <w:szCs w:val="32"/>
        </w:rPr>
        <w:t>。</w:t>
      </w:r>
    </w:p>
    <w:p w:rsidR="00A44092" w:rsidRPr="008930DD" w:rsidRDefault="00217CB8">
      <w:pPr>
        <w:pBdr>
          <w:top w:val="none" w:sz="0" w:space="0" w:color="000000"/>
          <w:left w:val="none" w:sz="0" w:space="31" w:color="000000"/>
          <w:bottom w:val="none" w:sz="0" w:space="0" w:color="000000"/>
          <w:right w:val="none" w:sz="0" w:space="1" w:color="000000"/>
        </w:pBdr>
        <w:autoSpaceDN w:val="0"/>
        <w:adjustRightInd w:val="0"/>
        <w:snapToGrid w:val="0"/>
        <w:spacing w:line="588" w:lineRule="exact"/>
        <w:ind w:firstLineChars="200" w:firstLine="640"/>
        <w:rPr>
          <w:rFonts w:ascii="黑体" w:eastAsia="黑体" w:hAnsi="黑体"/>
          <w:kern w:val="0"/>
          <w:sz w:val="32"/>
          <w:szCs w:val="32"/>
          <w:lang w:val="zh-TW"/>
        </w:rPr>
      </w:pPr>
      <w:r w:rsidRPr="008930DD">
        <w:rPr>
          <w:rFonts w:ascii="黑体" w:eastAsia="黑体" w:hAnsi="黑体" w:hint="eastAsia"/>
          <w:sz w:val="32"/>
          <w:szCs w:val="32"/>
        </w:rPr>
        <w:t>一、聚焦新时代新使命，举全市之力推进大湾区建设</w:t>
      </w:r>
    </w:p>
    <w:p w:rsidR="00A44092" w:rsidRPr="009C0DC5" w:rsidRDefault="00217CB8">
      <w:pPr>
        <w:pBdr>
          <w:top w:val="none" w:sz="0" w:space="0" w:color="000000"/>
          <w:left w:val="none" w:sz="0" w:space="31" w:color="000000"/>
          <w:bottom w:val="none" w:sz="0" w:space="0" w:color="000000"/>
          <w:right w:val="none" w:sz="0" w:space="1" w:color="000000"/>
        </w:pBdr>
        <w:autoSpaceDN w:val="0"/>
        <w:adjustRightInd w:val="0"/>
        <w:snapToGrid w:val="0"/>
        <w:spacing w:line="588" w:lineRule="exact"/>
        <w:ind w:firstLineChars="200" w:firstLine="640"/>
        <w:rPr>
          <w:rFonts w:ascii="Times New Roman" w:eastAsia="仿宋_GB2312" w:hAnsi="Times New Roman"/>
          <w:sz w:val="32"/>
          <w:szCs w:val="32"/>
        </w:rPr>
      </w:pPr>
      <w:r w:rsidRPr="009C0DC5">
        <w:rPr>
          <w:rFonts w:ascii="Times New Roman" w:eastAsia="仿宋_GB2312" w:hAnsi="Times New Roman" w:hint="eastAsia"/>
          <w:sz w:val="32"/>
          <w:szCs w:val="32"/>
        </w:rPr>
        <w:t>我市始终牢记习近平总书记殷殷重托和党中央战略意图，把</w:t>
      </w:r>
      <w:r w:rsidRPr="009C0DC5">
        <w:rPr>
          <w:rFonts w:ascii="Times New Roman" w:eastAsia="仿宋_GB2312" w:hAnsi="Times New Roman" w:hint="eastAsia"/>
          <w:sz w:val="32"/>
          <w:szCs w:val="32"/>
        </w:rPr>
        <w:lastRenderedPageBreak/>
        <w:t>大湾区建设作为深圳改革开放的</w:t>
      </w:r>
      <w:r w:rsidRPr="008930DD">
        <w:rPr>
          <w:rFonts w:ascii="Times New Roman" w:eastAsia="仿宋_GB2312" w:hAnsi="Times New Roman" w:hint="eastAsia"/>
          <w:sz w:val="32"/>
          <w:szCs w:val="32"/>
        </w:rPr>
        <w:t>“二次创业”，围绕自身战略定位和各项任务，全力以赴抓好</w:t>
      </w:r>
      <w:r w:rsidRPr="009C0DC5">
        <w:rPr>
          <w:rFonts w:ascii="Times New Roman" w:eastAsia="仿宋_GB2312" w:hAnsi="Times New Roman" w:hint="eastAsia"/>
          <w:sz w:val="32"/>
          <w:szCs w:val="32"/>
        </w:rPr>
        <w:t>《规划纲要》落地实施工作。</w:t>
      </w:r>
    </w:p>
    <w:p w:rsidR="00A44092" w:rsidRPr="009C0DC5" w:rsidRDefault="00217CB8">
      <w:pPr>
        <w:pBdr>
          <w:top w:val="none" w:sz="0" w:space="0" w:color="000000"/>
          <w:left w:val="none" w:sz="0" w:space="31" w:color="000000"/>
          <w:bottom w:val="none" w:sz="0" w:space="31" w:color="000000"/>
          <w:right w:val="none" w:sz="0" w:space="1" w:color="000000"/>
        </w:pBdr>
        <w:autoSpaceDN w:val="0"/>
        <w:adjustRightInd w:val="0"/>
        <w:snapToGrid w:val="0"/>
        <w:spacing w:line="588" w:lineRule="exact"/>
        <w:ind w:firstLineChars="200" w:firstLine="640"/>
        <w:rPr>
          <w:rFonts w:ascii="Times New Roman" w:eastAsia="仿宋_GB2312" w:hAnsi="Times New Roman"/>
          <w:sz w:val="32"/>
          <w:szCs w:val="32"/>
        </w:rPr>
      </w:pPr>
      <w:r w:rsidRPr="008930DD">
        <w:rPr>
          <w:rFonts w:ascii="方正楷体_GBK" w:eastAsia="方正楷体_GBK" w:hAnsi="Times New Roman" w:hint="eastAsia"/>
          <w:kern w:val="0"/>
          <w:sz w:val="32"/>
          <w:szCs w:val="32"/>
          <w:lang w:val="zh-TW"/>
        </w:rPr>
        <w:t>（一）建立健全全市统筹推进机制。</w:t>
      </w:r>
      <w:r w:rsidRPr="009C0DC5">
        <w:rPr>
          <w:rFonts w:ascii="Times New Roman" w:eastAsia="仿宋_GB2312" w:hAnsi="Times New Roman" w:hint="eastAsia"/>
          <w:sz w:val="32"/>
          <w:szCs w:val="32"/>
        </w:rPr>
        <w:t>我市成立了由市委书记王伟中同志担任组长、市长陈如桂同志担任常务副组长的市委推进粤港澳大湾区建设领导小组及其办公室，强力提升大湾区建设工作统筹抓总能力。领导小组每季度召开一次会议，对推进大湾区建设工作进行全面部署，及时研究解决大湾区建设中的重要事项和重大问题。我市还成立了市委推进粤港澳大湾区建设领导小组国际科技创新中心建设、基础设施互联互通、构建现代产业体系等七个专项小组，各区各部门成立了大湾区建设相关推进机制，构建了领导小组、专项小组、各区各部门决策联动工作机制。</w:t>
      </w:r>
    </w:p>
    <w:p w:rsidR="00A44092" w:rsidRPr="008930DD" w:rsidRDefault="00217CB8">
      <w:pPr>
        <w:pBdr>
          <w:top w:val="none" w:sz="0" w:space="0" w:color="000000"/>
          <w:left w:val="none" w:sz="0" w:space="31" w:color="000000"/>
          <w:bottom w:val="none" w:sz="0" w:space="31" w:color="000000"/>
          <w:right w:val="none" w:sz="0" w:space="1" w:color="000000"/>
        </w:pBdr>
        <w:autoSpaceDN w:val="0"/>
        <w:adjustRightInd w:val="0"/>
        <w:snapToGrid w:val="0"/>
        <w:spacing w:line="588" w:lineRule="exact"/>
        <w:ind w:firstLineChars="200" w:firstLine="640"/>
        <w:rPr>
          <w:rFonts w:ascii="Times New Roman" w:eastAsia="仿宋_GB2312" w:hAnsi="Times New Roman"/>
          <w:kern w:val="0"/>
          <w:sz w:val="32"/>
          <w:szCs w:val="32"/>
          <w:lang w:val="zh-TW"/>
        </w:rPr>
      </w:pPr>
      <w:r w:rsidRPr="008930DD">
        <w:rPr>
          <w:rFonts w:ascii="方正楷体_GBK" w:eastAsia="方正楷体_GBK" w:hAnsi="Times New Roman" w:hint="eastAsia"/>
          <w:kern w:val="0"/>
          <w:sz w:val="32"/>
          <w:szCs w:val="32"/>
          <w:lang w:val="zh-TW"/>
        </w:rPr>
        <w:t>（二）构建完善“</w:t>
      </w:r>
      <w:r w:rsidRPr="008930DD">
        <w:rPr>
          <w:rFonts w:ascii="方正楷体_GBK" w:eastAsia="方正楷体_GBK" w:hAnsi="Times New Roman"/>
          <w:kern w:val="0"/>
          <w:sz w:val="32"/>
          <w:szCs w:val="32"/>
          <w:lang w:val="zh-TW"/>
        </w:rPr>
        <w:t>1+N</w:t>
      </w:r>
      <w:r w:rsidRPr="008930DD">
        <w:rPr>
          <w:rFonts w:ascii="方正楷体_GBK" w:eastAsia="方正楷体_GBK" w:hAnsi="Times New Roman"/>
          <w:kern w:val="0"/>
          <w:sz w:val="32"/>
          <w:szCs w:val="32"/>
          <w:lang w:val="zh-TW"/>
        </w:rPr>
        <w:t>”</w:t>
      </w:r>
      <w:r w:rsidRPr="008930DD">
        <w:rPr>
          <w:rFonts w:ascii="方正楷体_GBK" w:eastAsia="方正楷体_GBK" w:hAnsi="Times New Roman"/>
          <w:kern w:val="0"/>
          <w:sz w:val="32"/>
          <w:szCs w:val="32"/>
          <w:lang w:val="zh-TW"/>
        </w:rPr>
        <w:t>政策体系。</w:t>
      </w:r>
      <w:r w:rsidRPr="009C0DC5">
        <w:rPr>
          <w:rFonts w:ascii="Times New Roman" w:eastAsia="仿宋_GB2312" w:hAnsi="Times New Roman" w:hint="eastAsia"/>
          <w:sz w:val="32"/>
          <w:szCs w:val="32"/>
        </w:rPr>
        <w:t>我市印发实施《关于贯彻落实</w:t>
      </w:r>
      <w:r w:rsidRPr="008930DD">
        <w:rPr>
          <w:rFonts w:ascii="Times New Roman" w:eastAsia="仿宋_GB2312" w:hAnsi="Times New Roman"/>
          <w:sz w:val="32"/>
          <w:szCs w:val="32"/>
        </w:rPr>
        <w:t>&lt;</w:t>
      </w:r>
      <w:r w:rsidRPr="008930DD">
        <w:rPr>
          <w:rFonts w:ascii="Times New Roman" w:eastAsia="仿宋_GB2312" w:hAnsi="Times New Roman" w:hint="eastAsia"/>
          <w:sz w:val="32"/>
          <w:szCs w:val="32"/>
        </w:rPr>
        <w:t>粤港澳大湾区发展规划纲要</w:t>
      </w:r>
      <w:r w:rsidRPr="008930DD">
        <w:rPr>
          <w:rFonts w:ascii="Times New Roman" w:eastAsia="仿宋_GB2312" w:hAnsi="Times New Roman"/>
          <w:sz w:val="32"/>
          <w:szCs w:val="32"/>
        </w:rPr>
        <w:t>&gt;</w:t>
      </w:r>
      <w:r w:rsidRPr="008930DD">
        <w:rPr>
          <w:rFonts w:ascii="Times New Roman" w:eastAsia="仿宋_GB2312" w:hAnsi="Times New Roman" w:hint="eastAsia"/>
          <w:sz w:val="32"/>
          <w:szCs w:val="32"/>
        </w:rPr>
        <w:t>实施方案》，明确大湾区建设工作总体方向和思路。陆续编制出台《深圳市推进粤港澳大湾区建设三年行动方案（</w:t>
      </w:r>
      <w:r w:rsidRPr="008930DD">
        <w:rPr>
          <w:rFonts w:ascii="Times New Roman" w:eastAsia="仿宋_GB2312" w:hAnsi="Times New Roman"/>
          <w:sz w:val="32"/>
          <w:szCs w:val="32"/>
        </w:rPr>
        <w:t>2018-2020</w:t>
      </w:r>
      <w:r w:rsidRPr="008930DD">
        <w:rPr>
          <w:rFonts w:ascii="Times New Roman" w:eastAsia="仿宋_GB2312" w:hAnsi="Times New Roman" w:hint="eastAsia"/>
          <w:sz w:val="32"/>
          <w:szCs w:val="32"/>
        </w:rPr>
        <w:t>）》《深圳市推进粤港澳大湾区建设</w:t>
      </w:r>
      <w:r w:rsidRPr="008930DD">
        <w:rPr>
          <w:rFonts w:ascii="Times New Roman" w:eastAsia="仿宋_GB2312" w:hAnsi="Times New Roman"/>
          <w:sz w:val="32"/>
          <w:szCs w:val="32"/>
        </w:rPr>
        <w:t>2019</w:t>
      </w:r>
      <w:r w:rsidRPr="008930DD">
        <w:rPr>
          <w:rFonts w:ascii="Times New Roman" w:eastAsia="仿宋_GB2312" w:hAnsi="Times New Roman" w:hint="eastAsia"/>
          <w:sz w:val="32"/>
          <w:szCs w:val="32"/>
        </w:rPr>
        <w:t>年工作要点》《深圳市推进国际科技创新中心建设的实施方案》《关于规范以粤港澳大湾区名义开展有关活动的意见》等政策文件。</w:t>
      </w:r>
    </w:p>
    <w:p w:rsidR="00A44092" w:rsidRPr="008930DD" w:rsidRDefault="00217CB8">
      <w:pPr>
        <w:pBdr>
          <w:top w:val="none" w:sz="0" w:space="0" w:color="000000"/>
          <w:left w:val="none" w:sz="0" w:space="31" w:color="000000"/>
          <w:bottom w:val="none" w:sz="0" w:space="31" w:color="000000"/>
          <w:right w:val="none" w:sz="0" w:space="1" w:color="000000"/>
        </w:pBdr>
        <w:autoSpaceDN w:val="0"/>
        <w:adjustRightInd w:val="0"/>
        <w:snapToGrid w:val="0"/>
        <w:spacing w:line="588" w:lineRule="exact"/>
        <w:ind w:firstLineChars="200" w:firstLine="640"/>
        <w:rPr>
          <w:rFonts w:ascii="黑体" w:eastAsia="黑体" w:hAnsi="黑体"/>
          <w:sz w:val="32"/>
          <w:szCs w:val="32"/>
        </w:rPr>
      </w:pPr>
      <w:r w:rsidRPr="008930DD">
        <w:rPr>
          <w:rFonts w:ascii="黑体" w:eastAsia="黑体" w:hAnsi="黑体" w:hint="eastAsia"/>
          <w:sz w:val="32"/>
          <w:szCs w:val="32"/>
        </w:rPr>
        <w:t>二、聚焦规则相互衔接，有力有序推进要素高效便捷流动</w:t>
      </w:r>
    </w:p>
    <w:p w:rsidR="00A44092" w:rsidRPr="008930DD" w:rsidRDefault="00217CB8">
      <w:pPr>
        <w:pBdr>
          <w:top w:val="none" w:sz="0" w:space="0" w:color="000000"/>
          <w:left w:val="none" w:sz="0" w:space="31" w:color="000000"/>
          <w:bottom w:val="none" w:sz="0" w:space="31" w:color="000000"/>
          <w:right w:val="none" w:sz="0" w:space="1" w:color="000000"/>
        </w:pBdr>
        <w:autoSpaceDN w:val="0"/>
        <w:adjustRightInd w:val="0"/>
        <w:snapToGrid w:val="0"/>
        <w:spacing w:line="588" w:lineRule="exact"/>
        <w:ind w:firstLineChars="200" w:firstLine="640"/>
        <w:rPr>
          <w:rFonts w:ascii="Times New Roman" w:eastAsia="仿宋_GB2312" w:hAnsi="Times New Roman"/>
          <w:sz w:val="32"/>
          <w:szCs w:val="32"/>
        </w:rPr>
      </w:pPr>
      <w:r w:rsidRPr="008930DD">
        <w:rPr>
          <w:rFonts w:ascii="Times New Roman" w:eastAsia="仿宋_GB2312" w:hAnsi="Times New Roman" w:hint="eastAsia"/>
          <w:sz w:val="32"/>
          <w:szCs w:val="32"/>
        </w:rPr>
        <w:t>我市认真贯彻落实《规划纲要》关于全面对接国际高标准市场规则体系的工作要求，把促进规则相互衔接作为大湾区建设的</w:t>
      </w:r>
      <w:r w:rsidRPr="008930DD">
        <w:rPr>
          <w:rFonts w:ascii="Times New Roman" w:eastAsia="仿宋_GB2312" w:hAnsi="Times New Roman" w:hint="eastAsia"/>
          <w:sz w:val="32"/>
          <w:szCs w:val="32"/>
        </w:rPr>
        <w:lastRenderedPageBreak/>
        <w:t>重点任务和关键环节，坚持“小切口带动大变局”，着力推动生产要素有序高效便捷流动，提升市场一体化水平。</w:t>
      </w:r>
    </w:p>
    <w:p w:rsidR="00A44092" w:rsidRPr="008930DD" w:rsidRDefault="00217CB8">
      <w:pPr>
        <w:pBdr>
          <w:top w:val="none" w:sz="0" w:space="0" w:color="000000"/>
          <w:left w:val="none" w:sz="0" w:space="31" w:color="000000"/>
          <w:bottom w:val="none" w:sz="0" w:space="31" w:color="000000"/>
          <w:right w:val="none" w:sz="0" w:space="1" w:color="000000"/>
        </w:pBdr>
        <w:autoSpaceDN w:val="0"/>
        <w:adjustRightInd w:val="0"/>
        <w:snapToGrid w:val="0"/>
        <w:spacing w:line="588" w:lineRule="exact"/>
        <w:ind w:firstLineChars="200" w:firstLine="640"/>
        <w:rPr>
          <w:rFonts w:ascii="Times New Roman" w:eastAsia="仿宋_GB2312" w:hAnsi="Times New Roman"/>
          <w:sz w:val="32"/>
          <w:szCs w:val="32"/>
        </w:rPr>
      </w:pPr>
      <w:r w:rsidRPr="008930DD">
        <w:rPr>
          <w:rFonts w:ascii="方正楷体_GBK" w:eastAsia="方正楷体_GBK" w:hAnsi="Times New Roman" w:hint="eastAsia"/>
          <w:sz w:val="32"/>
          <w:szCs w:val="32"/>
        </w:rPr>
        <w:t>（一）加强深港澳规则衔接专题研究和政策转化。</w:t>
      </w:r>
      <w:r w:rsidRPr="008930DD">
        <w:rPr>
          <w:rFonts w:ascii="Times New Roman" w:eastAsia="仿宋_GB2312" w:hAnsi="Times New Roman" w:hint="eastAsia"/>
          <w:sz w:val="32"/>
          <w:szCs w:val="32"/>
        </w:rPr>
        <w:t>我市主动加强与港澳特区政府、科技界、金融界、工</w:t>
      </w:r>
      <w:r w:rsidR="00FE01DE" w:rsidRPr="008930DD">
        <w:rPr>
          <w:rFonts w:ascii="Times New Roman" w:eastAsia="仿宋_GB2312" w:hAnsi="Times New Roman" w:hint="eastAsia"/>
          <w:sz w:val="32"/>
          <w:szCs w:val="32"/>
        </w:rPr>
        <w:t>商界、法律界和国际知名专家学者对接联系，认真梳理港澳各方意见诉求和</w:t>
      </w:r>
      <w:r w:rsidRPr="008930DD">
        <w:rPr>
          <w:rFonts w:ascii="Times New Roman" w:eastAsia="仿宋_GB2312" w:hAnsi="Times New Roman" w:hint="eastAsia"/>
          <w:sz w:val="32"/>
          <w:szCs w:val="32"/>
        </w:rPr>
        <w:t>建议，其中便利港澳居民在深就业生活、深港澳规则相互衔接形成专题报告和改革事项，受中办国办专题采用，获中央和省委、市委主要领导</w:t>
      </w:r>
      <w:proofErr w:type="gramStart"/>
      <w:r w:rsidRPr="008930DD">
        <w:rPr>
          <w:rFonts w:ascii="Times New Roman" w:eastAsia="仿宋_GB2312" w:hAnsi="Times New Roman" w:hint="eastAsia"/>
          <w:sz w:val="32"/>
          <w:szCs w:val="32"/>
        </w:rPr>
        <w:t>作出</w:t>
      </w:r>
      <w:proofErr w:type="gramEnd"/>
      <w:r w:rsidRPr="008930DD">
        <w:rPr>
          <w:rFonts w:ascii="Times New Roman" w:eastAsia="仿宋_GB2312" w:hAnsi="Times New Roman" w:hint="eastAsia"/>
          <w:sz w:val="32"/>
          <w:szCs w:val="32"/>
        </w:rPr>
        <w:t>批示。梳理形成促进深港澳规则相互衔接政策措施。</w:t>
      </w:r>
    </w:p>
    <w:p w:rsidR="00A44092" w:rsidRPr="008930DD" w:rsidRDefault="00217CB8">
      <w:pPr>
        <w:pBdr>
          <w:top w:val="none" w:sz="0" w:space="0" w:color="000000"/>
          <w:left w:val="none" w:sz="0" w:space="31" w:color="000000"/>
          <w:bottom w:val="none" w:sz="0" w:space="31" w:color="000000"/>
          <w:right w:val="none" w:sz="0" w:space="1" w:color="000000"/>
        </w:pBdr>
        <w:autoSpaceDN w:val="0"/>
        <w:adjustRightInd w:val="0"/>
        <w:snapToGrid w:val="0"/>
        <w:spacing w:line="588" w:lineRule="exact"/>
        <w:ind w:firstLineChars="200" w:firstLine="640"/>
        <w:rPr>
          <w:rFonts w:ascii="Times New Roman" w:eastAsia="仿宋_GB2312" w:hAnsi="Times New Roman"/>
          <w:kern w:val="0"/>
          <w:sz w:val="32"/>
          <w:szCs w:val="32"/>
          <w:lang w:val="zh-TW"/>
        </w:rPr>
      </w:pPr>
      <w:r w:rsidRPr="008930DD">
        <w:rPr>
          <w:rStyle w:val="NormalCharacter"/>
          <w:rFonts w:ascii="方正楷体_GBK" w:eastAsia="方正楷体_GBK" w:hAnsi="Times New Roman" w:hint="eastAsia"/>
          <w:bCs/>
          <w:sz w:val="32"/>
          <w:szCs w:val="32"/>
        </w:rPr>
        <w:t>（二）推进科研、通关、人才、金融和医疗机制衔接。</w:t>
      </w:r>
      <w:r w:rsidRPr="008930DD">
        <w:rPr>
          <w:rFonts w:ascii="Times New Roman" w:eastAsia="仿宋_GB2312" w:hAnsi="Times New Roman" w:hint="eastAsia"/>
          <w:sz w:val="32"/>
          <w:szCs w:val="32"/>
        </w:rPr>
        <w:t>印发《深圳市“深港创新圈”计划项目管理办法（试行）》，推动实现我市科研资金跨境使用，目前已完成</w:t>
      </w:r>
      <w:r w:rsidRPr="008930DD">
        <w:rPr>
          <w:rFonts w:ascii="Times New Roman" w:eastAsia="仿宋_GB2312" w:hAnsi="Times New Roman"/>
          <w:sz w:val="32"/>
          <w:szCs w:val="32"/>
        </w:rPr>
        <w:t>40</w:t>
      </w:r>
      <w:r w:rsidRPr="008930DD">
        <w:rPr>
          <w:rFonts w:ascii="Times New Roman" w:eastAsia="仿宋_GB2312" w:hAnsi="Times New Roman" w:hint="eastAsia"/>
          <w:sz w:val="32"/>
          <w:szCs w:val="32"/>
        </w:rPr>
        <w:t>余个项目资助，金额近</w:t>
      </w:r>
      <w:r w:rsidRPr="008930DD">
        <w:rPr>
          <w:rFonts w:ascii="Times New Roman" w:eastAsia="仿宋_GB2312" w:hAnsi="Times New Roman"/>
          <w:sz w:val="32"/>
          <w:szCs w:val="32"/>
        </w:rPr>
        <w:t>1</w:t>
      </w:r>
      <w:r w:rsidRPr="008930DD">
        <w:rPr>
          <w:rFonts w:ascii="Times New Roman" w:eastAsia="仿宋_GB2312" w:hAnsi="Times New Roman" w:hint="eastAsia"/>
          <w:sz w:val="32"/>
          <w:szCs w:val="32"/>
        </w:rPr>
        <w:t>亿元。</w:t>
      </w:r>
      <w:r w:rsidRPr="008930DD">
        <w:rPr>
          <w:rFonts w:ascii="Times New Roman" w:eastAsia="仿宋_GB2312" w:hAnsi="Times New Roman" w:hint="eastAsia"/>
          <w:color w:val="000000"/>
          <w:sz w:val="32"/>
          <w:szCs w:val="32"/>
        </w:rPr>
        <w:t>积极研究</w:t>
      </w:r>
      <w:r w:rsidR="00605646" w:rsidRPr="008930DD">
        <w:rPr>
          <w:rFonts w:ascii="Times New Roman" w:eastAsia="仿宋_GB2312" w:hAnsi="Times New Roman" w:hint="eastAsia"/>
          <w:color w:val="000000"/>
          <w:sz w:val="32"/>
          <w:szCs w:val="32"/>
        </w:rPr>
        <w:t>深港科技创新合作区深</w:t>
      </w:r>
      <w:proofErr w:type="gramStart"/>
      <w:r w:rsidR="00605646" w:rsidRPr="008930DD">
        <w:rPr>
          <w:rFonts w:ascii="Times New Roman" w:eastAsia="仿宋_GB2312" w:hAnsi="Times New Roman" w:hint="eastAsia"/>
          <w:color w:val="000000"/>
          <w:sz w:val="32"/>
          <w:szCs w:val="32"/>
        </w:rPr>
        <w:t>方园</w:t>
      </w:r>
      <w:proofErr w:type="gramEnd"/>
      <w:r w:rsidR="00605646" w:rsidRPr="008930DD">
        <w:rPr>
          <w:rFonts w:ascii="Times New Roman" w:eastAsia="仿宋_GB2312" w:hAnsi="Times New Roman" w:hint="eastAsia"/>
          <w:color w:val="000000"/>
          <w:sz w:val="32"/>
          <w:szCs w:val="32"/>
        </w:rPr>
        <w:t>区</w:t>
      </w:r>
      <w:r w:rsidRPr="008930DD">
        <w:rPr>
          <w:rFonts w:ascii="Times New Roman" w:eastAsia="仿宋_GB2312" w:hAnsi="Times New Roman" w:hint="eastAsia"/>
          <w:color w:val="000000"/>
          <w:sz w:val="32"/>
          <w:szCs w:val="32"/>
        </w:rPr>
        <w:t>围网区域科研物资监管模式、</w:t>
      </w:r>
      <w:r w:rsidRPr="008930DD">
        <w:rPr>
          <w:rFonts w:ascii="Times New Roman" w:eastAsia="仿宋_GB2312" w:hAnsi="Times New Roman" w:hint="eastAsia"/>
          <w:sz w:val="32"/>
          <w:szCs w:val="32"/>
        </w:rPr>
        <w:t>简化科研样本、实验试剂和遗传资源出入境等创新政策</w:t>
      </w:r>
      <w:r w:rsidRPr="008930DD">
        <w:rPr>
          <w:rFonts w:ascii="Times New Roman" w:eastAsia="仿宋_GB2312" w:hAnsi="Times New Roman" w:hint="eastAsia"/>
          <w:color w:val="000000"/>
          <w:sz w:val="32"/>
          <w:szCs w:val="32"/>
        </w:rPr>
        <w:t>。优化口岸通行监管模式，放宽商务备案指标配额等方面限制，海关申报项目由</w:t>
      </w:r>
      <w:r w:rsidRPr="008930DD">
        <w:rPr>
          <w:rFonts w:ascii="Times New Roman" w:eastAsia="仿宋_GB2312" w:hAnsi="Times New Roman"/>
          <w:color w:val="000000"/>
          <w:sz w:val="32"/>
          <w:szCs w:val="32"/>
        </w:rPr>
        <w:t>229</w:t>
      </w:r>
      <w:r w:rsidRPr="008930DD">
        <w:rPr>
          <w:rFonts w:ascii="Times New Roman" w:eastAsia="仿宋_GB2312" w:hAnsi="Times New Roman" w:hint="eastAsia"/>
          <w:color w:val="000000"/>
          <w:sz w:val="32"/>
          <w:szCs w:val="32"/>
        </w:rPr>
        <w:t>个合并精简至</w:t>
      </w:r>
      <w:r w:rsidRPr="008930DD">
        <w:rPr>
          <w:rFonts w:ascii="Times New Roman" w:eastAsia="仿宋_GB2312" w:hAnsi="Times New Roman"/>
          <w:color w:val="000000"/>
          <w:sz w:val="32"/>
          <w:szCs w:val="32"/>
        </w:rPr>
        <w:t>105</w:t>
      </w:r>
      <w:r w:rsidRPr="008930DD">
        <w:rPr>
          <w:rFonts w:ascii="Times New Roman" w:eastAsia="仿宋_GB2312" w:hAnsi="Times New Roman" w:hint="eastAsia"/>
          <w:color w:val="000000"/>
          <w:sz w:val="32"/>
          <w:szCs w:val="32"/>
        </w:rPr>
        <w:t>个。优化港澳居民和社保政策，</w:t>
      </w:r>
      <w:r w:rsidRPr="009C0DC5">
        <w:rPr>
          <w:rFonts w:ascii="Times New Roman" w:eastAsia="仿宋_GB2312" w:hAnsi="Times New Roman" w:hint="eastAsia"/>
          <w:sz w:val="32"/>
          <w:szCs w:val="32"/>
        </w:rPr>
        <w:t>推进港澳专业人士在深就业执业便利化，推出“深港通注册易”“深澳通注册易”服务，简化港澳居民在我市开办企业流程，实现“足不出户、在线办理”。推动港澳人员纳入自主创业扶持范围。</w:t>
      </w:r>
      <w:r w:rsidRPr="008930DD">
        <w:rPr>
          <w:rStyle w:val="NormalCharacter"/>
          <w:rFonts w:ascii="Times New Roman" w:eastAsia="仿宋_GB2312" w:hAnsi="Times New Roman"/>
          <w:bCs/>
          <w:sz w:val="32"/>
          <w:szCs w:val="32"/>
          <w:lang w:val="zh-TW" w:eastAsia="zh-TW"/>
        </w:rPr>
        <w:t>设立大湾区保险服务中心</w:t>
      </w:r>
      <w:r w:rsidRPr="008930DD">
        <w:rPr>
          <w:rStyle w:val="NormalCharacter"/>
          <w:rFonts w:ascii="Times New Roman" w:eastAsia="仿宋_GB2312" w:hAnsi="Times New Roman" w:hint="eastAsia"/>
          <w:bCs/>
          <w:sz w:val="32"/>
          <w:szCs w:val="32"/>
          <w:lang w:val="zh-TW"/>
        </w:rPr>
        <w:t>，不断</w:t>
      </w:r>
      <w:r w:rsidRPr="008930DD">
        <w:rPr>
          <w:rStyle w:val="NormalCharacter"/>
          <w:rFonts w:ascii="Times New Roman" w:eastAsia="仿宋_GB2312" w:hAnsi="Times New Roman" w:hint="eastAsia"/>
          <w:sz w:val="32"/>
          <w:szCs w:val="32"/>
          <w:lang w:val="zh-TW"/>
        </w:rPr>
        <w:t>便利</w:t>
      </w:r>
      <w:r w:rsidRPr="008930DD">
        <w:rPr>
          <w:rStyle w:val="NormalCharacter"/>
          <w:rFonts w:ascii="Times New Roman" w:eastAsia="仿宋_GB2312" w:hAnsi="Times New Roman" w:hint="eastAsia"/>
          <w:sz w:val="32"/>
          <w:szCs w:val="32"/>
        </w:rPr>
        <w:t>人民币跨境结算工作。</w:t>
      </w:r>
      <w:r w:rsidRPr="008930DD">
        <w:rPr>
          <w:rFonts w:ascii="Times New Roman" w:eastAsia="仿宋_GB2312" w:hAnsi="Times New Roman" w:hint="eastAsia"/>
          <w:sz w:val="32"/>
          <w:szCs w:val="32"/>
        </w:rPr>
        <w:t>启动“深港澳金融科技师”专才计划。</w:t>
      </w:r>
      <w:r w:rsidRPr="008930DD">
        <w:rPr>
          <w:rFonts w:ascii="Times New Roman" w:eastAsia="仿宋_GB2312" w:hAnsi="Times New Roman" w:hint="eastAsia"/>
          <w:bCs/>
          <w:sz w:val="32"/>
          <w:szCs w:val="32"/>
        </w:rPr>
        <w:t>举办第二届粤港澳大湾区卫生健康合作大会</w:t>
      </w:r>
      <w:r w:rsidRPr="008930DD">
        <w:rPr>
          <w:rFonts w:ascii="Times New Roman" w:eastAsia="仿宋_GB2312" w:hAnsi="Times New Roman" w:hint="eastAsia"/>
          <w:sz w:val="32"/>
          <w:szCs w:val="32"/>
        </w:rPr>
        <w:t>，签署粤港澳大湾区输入性热带病防控联盟等</w:t>
      </w:r>
      <w:r w:rsidRPr="008930DD">
        <w:rPr>
          <w:rFonts w:ascii="Times New Roman" w:eastAsia="仿宋_GB2312" w:hAnsi="Times New Roman" w:hint="eastAsia"/>
          <w:sz w:val="32"/>
          <w:szCs w:val="32"/>
        </w:rPr>
        <w:lastRenderedPageBreak/>
        <w:t>合作项目</w:t>
      </w:r>
      <w:r w:rsidRPr="008930DD">
        <w:rPr>
          <w:rFonts w:ascii="Times New Roman" w:eastAsia="仿宋_GB2312" w:hAnsi="Times New Roman"/>
          <w:sz w:val="32"/>
          <w:szCs w:val="32"/>
        </w:rPr>
        <w:t>62</w:t>
      </w:r>
      <w:r w:rsidRPr="008930DD">
        <w:rPr>
          <w:rFonts w:ascii="Times New Roman" w:eastAsia="仿宋_GB2312" w:hAnsi="Times New Roman" w:hint="eastAsia"/>
          <w:sz w:val="32"/>
          <w:szCs w:val="32"/>
        </w:rPr>
        <w:t>个，推动疾病研究、紧急医疗救援、优质医疗卫生资源等方面合作常态化。</w:t>
      </w:r>
    </w:p>
    <w:p w:rsidR="00A44092" w:rsidRPr="008930DD" w:rsidRDefault="00217CB8">
      <w:pPr>
        <w:pBdr>
          <w:top w:val="none" w:sz="0" w:space="0" w:color="000000"/>
          <w:left w:val="none" w:sz="0" w:space="31" w:color="000000"/>
          <w:bottom w:val="none" w:sz="0" w:space="31" w:color="000000"/>
          <w:right w:val="none" w:sz="0" w:space="1" w:color="000000"/>
        </w:pBdr>
        <w:autoSpaceDN w:val="0"/>
        <w:adjustRightInd w:val="0"/>
        <w:snapToGrid w:val="0"/>
        <w:spacing w:line="588" w:lineRule="exact"/>
        <w:ind w:firstLineChars="200" w:firstLine="640"/>
        <w:rPr>
          <w:rFonts w:ascii="黑体" w:eastAsia="黑体" w:hAnsi="黑体"/>
          <w:sz w:val="32"/>
          <w:szCs w:val="32"/>
        </w:rPr>
      </w:pPr>
      <w:r w:rsidRPr="008930DD">
        <w:rPr>
          <w:rFonts w:ascii="黑体" w:eastAsia="黑体" w:hAnsi="黑体" w:hint="eastAsia"/>
          <w:sz w:val="32"/>
          <w:szCs w:val="32"/>
        </w:rPr>
        <w:t>三、聚焦科技创新，加快建设国际科技创新中心</w:t>
      </w:r>
    </w:p>
    <w:p w:rsidR="00A44092" w:rsidRPr="008930DD" w:rsidRDefault="00217CB8">
      <w:pPr>
        <w:pBdr>
          <w:top w:val="none" w:sz="0" w:space="0" w:color="000000"/>
          <w:left w:val="none" w:sz="0" w:space="31" w:color="000000"/>
          <w:bottom w:val="none" w:sz="0" w:space="31" w:color="000000"/>
          <w:right w:val="none" w:sz="0" w:space="1" w:color="000000"/>
        </w:pBdr>
        <w:autoSpaceDN w:val="0"/>
        <w:adjustRightInd w:val="0"/>
        <w:snapToGrid w:val="0"/>
        <w:spacing w:line="588" w:lineRule="exact"/>
        <w:ind w:firstLineChars="200" w:firstLine="640"/>
        <w:rPr>
          <w:rFonts w:ascii="Times New Roman" w:eastAsia="仿宋_GB2312" w:hAnsi="Times New Roman"/>
          <w:sz w:val="32"/>
          <w:szCs w:val="32"/>
        </w:rPr>
      </w:pPr>
      <w:r w:rsidRPr="008930DD">
        <w:rPr>
          <w:rFonts w:ascii="Times New Roman" w:eastAsia="仿宋_GB2312" w:hAnsi="Times New Roman" w:hint="eastAsia"/>
          <w:sz w:val="32"/>
          <w:szCs w:val="32"/>
        </w:rPr>
        <w:t>我市牢牢抓住科技创新这个首要任务，全力发挥好主阵地作用，突出国际性、协同性，不断增强我市在国际科技创新中心建设中创新引领和核心引擎作用。</w:t>
      </w:r>
    </w:p>
    <w:p w:rsidR="00A44092" w:rsidRPr="008930DD" w:rsidRDefault="00217CB8">
      <w:pPr>
        <w:pBdr>
          <w:top w:val="none" w:sz="0" w:space="0" w:color="000000"/>
          <w:left w:val="none" w:sz="0" w:space="31" w:color="000000"/>
          <w:bottom w:val="none" w:sz="0" w:space="31" w:color="000000"/>
          <w:right w:val="none" w:sz="0" w:space="1" w:color="000000"/>
        </w:pBdr>
        <w:autoSpaceDN w:val="0"/>
        <w:adjustRightInd w:val="0"/>
        <w:snapToGrid w:val="0"/>
        <w:spacing w:line="588" w:lineRule="exact"/>
        <w:ind w:firstLineChars="200" w:firstLine="640"/>
        <w:rPr>
          <w:rFonts w:ascii="Times New Roman" w:eastAsia="仿宋_GB2312" w:hAnsi="Times New Roman"/>
          <w:sz w:val="32"/>
          <w:szCs w:val="32"/>
        </w:rPr>
      </w:pPr>
      <w:r w:rsidRPr="008930DD">
        <w:rPr>
          <w:rFonts w:ascii="方正楷体_GBK" w:eastAsia="方正楷体_GBK" w:hAnsi="Times New Roman" w:hint="eastAsia"/>
          <w:sz w:val="32"/>
          <w:szCs w:val="32"/>
        </w:rPr>
        <w:t>（一）加快综合性国家科学中心建设。</w:t>
      </w:r>
      <w:r w:rsidRPr="008930DD">
        <w:rPr>
          <w:rFonts w:ascii="Times New Roman" w:eastAsia="仿宋_GB2312" w:hAnsi="Times New Roman" w:hint="eastAsia"/>
          <w:sz w:val="32"/>
          <w:szCs w:val="32"/>
        </w:rPr>
        <w:t>编制综合性国家科学中心先行启动区深圳部分建设方案，</w:t>
      </w:r>
      <w:r w:rsidR="00FE01DE" w:rsidRPr="008930DD">
        <w:rPr>
          <w:rFonts w:ascii="Times New Roman" w:eastAsia="仿宋_GB2312" w:hAnsi="Times New Roman" w:hint="eastAsia"/>
          <w:sz w:val="32"/>
          <w:szCs w:val="32"/>
        </w:rPr>
        <w:t>推动深港科技创新合作区深</w:t>
      </w:r>
      <w:proofErr w:type="gramStart"/>
      <w:r w:rsidR="00FE01DE" w:rsidRPr="008930DD">
        <w:rPr>
          <w:rFonts w:ascii="Times New Roman" w:eastAsia="仿宋_GB2312" w:hAnsi="Times New Roman" w:hint="eastAsia"/>
          <w:sz w:val="32"/>
          <w:szCs w:val="32"/>
        </w:rPr>
        <w:t>方园</w:t>
      </w:r>
      <w:proofErr w:type="gramEnd"/>
      <w:r w:rsidR="00FE01DE" w:rsidRPr="008930DD">
        <w:rPr>
          <w:rFonts w:ascii="Times New Roman" w:eastAsia="仿宋_GB2312" w:hAnsi="Times New Roman" w:hint="eastAsia"/>
          <w:sz w:val="32"/>
          <w:szCs w:val="32"/>
        </w:rPr>
        <w:t>区建设，</w:t>
      </w:r>
      <w:r w:rsidRPr="008930DD">
        <w:rPr>
          <w:rFonts w:ascii="Times New Roman" w:eastAsia="仿宋_GB2312" w:hAnsi="Times New Roman" w:hint="eastAsia"/>
          <w:sz w:val="32"/>
          <w:szCs w:val="32"/>
        </w:rPr>
        <w:t>加快推进大科学装置落地建设。中国科学院深圳理工大学已获得国家教育部正式批复同意纳入广东省十三五高校设置中期设置名单。国家超级计算深圳中心二期、深圳湾实验室等科技创新载体已明确落地。</w:t>
      </w:r>
    </w:p>
    <w:p w:rsidR="00A44092" w:rsidRPr="008930DD" w:rsidRDefault="00217CB8">
      <w:pPr>
        <w:pBdr>
          <w:top w:val="none" w:sz="0" w:space="0" w:color="000000"/>
          <w:left w:val="none" w:sz="0" w:space="31" w:color="000000"/>
          <w:bottom w:val="none" w:sz="0" w:space="31" w:color="000000"/>
          <w:right w:val="none" w:sz="0" w:space="1" w:color="000000"/>
        </w:pBdr>
        <w:autoSpaceDN w:val="0"/>
        <w:adjustRightInd w:val="0"/>
        <w:snapToGrid w:val="0"/>
        <w:spacing w:line="588" w:lineRule="exact"/>
        <w:ind w:firstLineChars="200" w:firstLine="640"/>
        <w:rPr>
          <w:rStyle w:val="NormalCharacter"/>
          <w:rFonts w:ascii="Times New Roman" w:eastAsia="仿宋_GB2312" w:hAnsi="Times New Roman"/>
          <w:color w:val="000000"/>
          <w:sz w:val="32"/>
          <w:szCs w:val="32"/>
        </w:rPr>
      </w:pPr>
      <w:r w:rsidRPr="008930DD">
        <w:rPr>
          <w:rFonts w:ascii="方正楷体_GBK" w:eastAsia="方正楷体_GBK" w:hAnsi="Times New Roman" w:hint="eastAsia"/>
          <w:bCs/>
          <w:sz w:val="32"/>
          <w:szCs w:val="32"/>
        </w:rPr>
        <w:t>（二）推动布局一批重大创新载体。</w:t>
      </w:r>
      <w:r w:rsidRPr="008930DD">
        <w:rPr>
          <w:rFonts w:ascii="Times New Roman" w:eastAsia="仿宋_GB2312" w:hAnsi="Times New Roman" w:hint="eastAsia"/>
          <w:sz w:val="32"/>
          <w:szCs w:val="32"/>
        </w:rPr>
        <w:t>省级实验室鹏城实验室顺利奠基，人工智能和数字经济广东省实验室（深圳）成功授牌</w:t>
      </w:r>
      <w:r w:rsidRPr="008930DD">
        <w:rPr>
          <w:rFonts w:ascii="Times New Roman" w:eastAsia="仿宋_GB2312" w:hAnsi="Times New Roman"/>
          <w:sz w:val="32"/>
          <w:szCs w:val="32"/>
        </w:rPr>
        <w:t>,</w:t>
      </w:r>
      <w:r w:rsidRPr="008930DD">
        <w:rPr>
          <w:rFonts w:ascii="Times New Roman" w:eastAsia="仿宋_GB2312" w:hAnsi="Times New Roman" w:hint="eastAsia"/>
          <w:sz w:val="32"/>
          <w:szCs w:val="32"/>
        </w:rPr>
        <w:t>集成电路颠覆性芯片实验室持续论证</w:t>
      </w:r>
      <w:r w:rsidRPr="008930DD">
        <w:rPr>
          <w:rFonts w:ascii="Times New Roman" w:eastAsia="仿宋_GB2312" w:hAnsi="Times New Roman"/>
          <w:sz w:val="32"/>
          <w:szCs w:val="32"/>
        </w:rPr>
        <w:t>,</w:t>
      </w:r>
      <w:r w:rsidRPr="008930DD">
        <w:rPr>
          <w:rFonts w:ascii="Times New Roman" w:eastAsia="仿宋_GB2312" w:hAnsi="Times New Roman" w:hint="eastAsia"/>
          <w:sz w:val="32"/>
          <w:szCs w:val="32"/>
        </w:rPr>
        <w:t>新增</w:t>
      </w:r>
      <w:proofErr w:type="gramStart"/>
      <w:r w:rsidRPr="008930DD">
        <w:rPr>
          <w:rFonts w:ascii="Times New Roman" w:eastAsia="仿宋_GB2312" w:hAnsi="Times New Roman"/>
          <w:sz w:val="32"/>
          <w:szCs w:val="32"/>
        </w:rPr>
        <w:t>4</w:t>
      </w:r>
      <w:r w:rsidRPr="008930DD">
        <w:rPr>
          <w:rFonts w:ascii="Times New Roman" w:eastAsia="仿宋_GB2312" w:hAnsi="Times New Roman" w:hint="eastAsia"/>
          <w:sz w:val="32"/>
          <w:szCs w:val="32"/>
        </w:rPr>
        <w:t>家诺奖实验室</w:t>
      </w:r>
      <w:proofErr w:type="gramEnd"/>
      <w:r w:rsidRPr="008930DD">
        <w:rPr>
          <w:rFonts w:ascii="Times New Roman" w:eastAsia="仿宋_GB2312" w:hAnsi="Times New Roman" w:hint="eastAsia"/>
          <w:sz w:val="32"/>
          <w:szCs w:val="32"/>
        </w:rPr>
        <w:t>。清华国际研究生院正式动工，天大佐治亚理工深圳学院、北京大学国际校区、哈工大国际设计学院等正在加紧推进。</w:t>
      </w:r>
      <w:r w:rsidRPr="008930DD">
        <w:rPr>
          <w:rStyle w:val="NormalCharacter"/>
          <w:rFonts w:ascii="Times New Roman" w:eastAsia="仿宋_GB2312" w:hAnsi="Times New Roman" w:hint="eastAsia"/>
          <w:color w:val="000000"/>
          <w:sz w:val="32"/>
          <w:szCs w:val="32"/>
        </w:rPr>
        <w:t>已获批筹建智能海洋工程、石墨烯、高性能医疗器械、粤港澳大湾区小分子新药和</w:t>
      </w:r>
      <w:r w:rsidRPr="008930DD">
        <w:rPr>
          <w:rStyle w:val="NormalCharacter"/>
          <w:rFonts w:ascii="Times New Roman" w:eastAsia="仿宋_GB2312" w:hAnsi="Times New Roman"/>
          <w:color w:val="000000"/>
          <w:sz w:val="32"/>
          <w:szCs w:val="32"/>
        </w:rPr>
        <w:t>5G</w:t>
      </w:r>
      <w:r w:rsidRPr="008930DD">
        <w:rPr>
          <w:rStyle w:val="NormalCharacter"/>
          <w:rFonts w:ascii="Times New Roman" w:eastAsia="仿宋_GB2312" w:hAnsi="Times New Roman" w:hint="eastAsia"/>
          <w:color w:val="000000"/>
          <w:sz w:val="32"/>
          <w:szCs w:val="32"/>
        </w:rPr>
        <w:t>中高频器件等</w:t>
      </w:r>
      <w:r w:rsidRPr="008930DD">
        <w:rPr>
          <w:rStyle w:val="NormalCharacter"/>
          <w:rFonts w:ascii="Times New Roman" w:eastAsia="仿宋_GB2312" w:hAnsi="Times New Roman"/>
          <w:color w:val="000000"/>
          <w:sz w:val="32"/>
          <w:szCs w:val="32"/>
        </w:rPr>
        <w:t>5</w:t>
      </w:r>
      <w:r w:rsidRPr="008930DD">
        <w:rPr>
          <w:rStyle w:val="NormalCharacter"/>
          <w:rFonts w:ascii="Times New Roman" w:eastAsia="仿宋_GB2312" w:hAnsi="Times New Roman" w:hint="eastAsia"/>
          <w:color w:val="000000"/>
          <w:sz w:val="32"/>
          <w:szCs w:val="32"/>
        </w:rPr>
        <w:t>家省级制造业创新中心，其中</w:t>
      </w:r>
      <w:r w:rsidRPr="008930DD">
        <w:rPr>
          <w:rStyle w:val="NormalCharacter"/>
          <w:rFonts w:ascii="Times New Roman" w:eastAsia="仿宋_GB2312" w:hAnsi="Times New Roman"/>
          <w:color w:val="000000"/>
          <w:sz w:val="32"/>
          <w:szCs w:val="32"/>
        </w:rPr>
        <w:t>5G</w:t>
      </w:r>
      <w:r w:rsidRPr="008930DD">
        <w:rPr>
          <w:rStyle w:val="NormalCharacter"/>
          <w:rFonts w:ascii="Times New Roman" w:eastAsia="仿宋_GB2312" w:hAnsi="Times New Roman" w:hint="eastAsia"/>
          <w:color w:val="000000"/>
          <w:sz w:val="32"/>
          <w:szCs w:val="32"/>
        </w:rPr>
        <w:t>中高频器件和石墨</w:t>
      </w:r>
      <w:proofErr w:type="gramStart"/>
      <w:r w:rsidRPr="008930DD">
        <w:rPr>
          <w:rStyle w:val="NormalCharacter"/>
          <w:rFonts w:ascii="Times New Roman" w:eastAsia="仿宋_GB2312" w:hAnsi="Times New Roman" w:hint="eastAsia"/>
          <w:color w:val="000000"/>
          <w:sz w:val="32"/>
          <w:szCs w:val="32"/>
        </w:rPr>
        <w:t>烯</w:t>
      </w:r>
      <w:proofErr w:type="gramEnd"/>
      <w:r w:rsidRPr="008930DD">
        <w:rPr>
          <w:rStyle w:val="NormalCharacter"/>
          <w:rFonts w:ascii="Times New Roman" w:eastAsia="仿宋_GB2312" w:hAnsi="Times New Roman"/>
          <w:color w:val="000000"/>
          <w:sz w:val="32"/>
          <w:szCs w:val="32"/>
        </w:rPr>
        <w:t>2</w:t>
      </w:r>
      <w:r w:rsidRPr="008930DD">
        <w:rPr>
          <w:rStyle w:val="NormalCharacter"/>
          <w:rFonts w:ascii="Times New Roman" w:eastAsia="仿宋_GB2312" w:hAnsi="Times New Roman" w:hint="eastAsia"/>
          <w:color w:val="000000"/>
          <w:sz w:val="32"/>
          <w:szCs w:val="32"/>
        </w:rPr>
        <w:t>家创新中心已挂牌。</w:t>
      </w:r>
    </w:p>
    <w:p w:rsidR="00A44092" w:rsidRPr="008930DD" w:rsidRDefault="00217CB8">
      <w:pPr>
        <w:pBdr>
          <w:top w:val="none" w:sz="0" w:space="0" w:color="000000"/>
          <w:left w:val="none" w:sz="0" w:space="31" w:color="000000"/>
          <w:bottom w:val="none" w:sz="0" w:space="31" w:color="000000"/>
          <w:right w:val="none" w:sz="0" w:space="1" w:color="000000"/>
        </w:pBdr>
        <w:autoSpaceDN w:val="0"/>
        <w:adjustRightInd w:val="0"/>
        <w:snapToGrid w:val="0"/>
        <w:spacing w:line="588" w:lineRule="exact"/>
        <w:ind w:firstLineChars="200" w:firstLine="640"/>
        <w:rPr>
          <w:rFonts w:ascii="黑体" w:eastAsia="黑体" w:hAnsi="黑体"/>
          <w:sz w:val="32"/>
          <w:szCs w:val="32"/>
        </w:rPr>
      </w:pPr>
      <w:r w:rsidRPr="008930DD">
        <w:rPr>
          <w:rFonts w:ascii="黑体" w:eastAsia="黑体" w:hAnsi="黑体" w:hint="eastAsia"/>
          <w:sz w:val="32"/>
          <w:szCs w:val="32"/>
        </w:rPr>
        <w:t>四、聚焦基础设施互联互通，大力推进枢纽型城市建设</w:t>
      </w:r>
    </w:p>
    <w:p w:rsidR="00A44092" w:rsidRPr="008930DD" w:rsidRDefault="00217CB8">
      <w:pPr>
        <w:pBdr>
          <w:top w:val="none" w:sz="0" w:space="0" w:color="000000"/>
          <w:left w:val="none" w:sz="0" w:space="31" w:color="000000"/>
          <w:bottom w:val="none" w:sz="0" w:space="31" w:color="000000"/>
          <w:right w:val="none" w:sz="0" w:space="1" w:color="000000"/>
        </w:pBdr>
        <w:autoSpaceDN w:val="0"/>
        <w:adjustRightInd w:val="0"/>
        <w:snapToGrid w:val="0"/>
        <w:spacing w:line="588" w:lineRule="exact"/>
        <w:ind w:firstLineChars="200" w:firstLine="640"/>
        <w:rPr>
          <w:rFonts w:ascii="Times New Roman" w:eastAsia="仿宋_GB2312" w:hAnsi="Times New Roman"/>
          <w:sz w:val="32"/>
          <w:szCs w:val="32"/>
        </w:rPr>
      </w:pPr>
      <w:r w:rsidRPr="008930DD">
        <w:rPr>
          <w:rFonts w:ascii="Times New Roman" w:eastAsia="仿宋_GB2312" w:hAnsi="Times New Roman" w:hint="eastAsia"/>
          <w:sz w:val="32"/>
          <w:szCs w:val="32"/>
        </w:rPr>
        <w:lastRenderedPageBreak/>
        <w:t>我市以交通、信息等基础设施建设为重点，推动形成布局合理、功能完善、衔接顺畅、运作高效的基础设施网络，提升人流、物流、资金流、信息流等要素便捷高效流动。</w:t>
      </w:r>
    </w:p>
    <w:p w:rsidR="00A44092" w:rsidRPr="008930DD" w:rsidRDefault="00217CB8">
      <w:pPr>
        <w:pBdr>
          <w:top w:val="none" w:sz="0" w:space="0" w:color="000000"/>
          <w:left w:val="none" w:sz="0" w:space="31" w:color="000000"/>
          <w:bottom w:val="none" w:sz="0" w:space="31" w:color="000000"/>
          <w:right w:val="none" w:sz="0" w:space="1" w:color="000000"/>
        </w:pBdr>
        <w:autoSpaceDN w:val="0"/>
        <w:adjustRightInd w:val="0"/>
        <w:snapToGrid w:val="0"/>
        <w:spacing w:line="588" w:lineRule="exact"/>
        <w:ind w:firstLineChars="200" w:firstLine="640"/>
        <w:rPr>
          <w:rFonts w:ascii="Times New Roman" w:eastAsia="仿宋_GB2312" w:hAnsi="Times New Roman"/>
          <w:color w:val="000000"/>
          <w:sz w:val="32"/>
          <w:szCs w:val="32"/>
        </w:rPr>
      </w:pPr>
      <w:r w:rsidRPr="008930DD">
        <w:rPr>
          <w:rFonts w:ascii="方正楷体_GBK" w:eastAsia="方正楷体_GBK" w:hAnsi="Times New Roman" w:hint="eastAsia"/>
          <w:bCs/>
          <w:sz w:val="32"/>
          <w:szCs w:val="32"/>
        </w:rPr>
        <w:t>（一）加速形成湾区“一小时生活圈”。</w:t>
      </w:r>
      <w:r w:rsidRPr="008930DD">
        <w:rPr>
          <w:rFonts w:ascii="Times New Roman" w:eastAsia="仿宋_GB2312" w:hAnsi="Times New Roman" w:hint="eastAsia"/>
          <w:kern w:val="0"/>
          <w:sz w:val="32"/>
          <w:szCs w:val="32"/>
        </w:rPr>
        <w:t>加快</w:t>
      </w:r>
      <w:r w:rsidRPr="008930DD">
        <w:rPr>
          <w:rFonts w:ascii="Times New Roman" w:eastAsia="仿宋_GB2312" w:hAnsi="Times New Roman" w:hint="eastAsia"/>
          <w:sz w:val="32"/>
          <w:szCs w:val="32"/>
        </w:rPr>
        <w:t>深港西部快轨、中深惠城际、穗</w:t>
      </w:r>
      <w:proofErr w:type="gramStart"/>
      <w:r w:rsidRPr="008930DD">
        <w:rPr>
          <w:rFonts w:ascii="Times New Roman" w:eastAsia="仿宋_GB2312" w:hAnsi="Times New Roman" w:hint="eastAsia"/>
          <w:sz w:val="32"/>
          <w:szCs w:val="32"/>
        </w:rPr>
        <w:t>莞</w:t>
      </w:r>
      <w:proofErr w:type="gramEnd"/>
      <w:r w:rsidRPr="008930DD">
        <w:rPr>
          <w:rFonts w:ascii="Times New Roman" w:eastAsia="仿宋_GB2312" w:hAnsi="Times New Roman" w:hint="eastAsia"/>
          <w:sz w:val="32"/>
          <w:szCs w:val="32"/>
        </w:rPr>
        <w:t>深城际、</w:t>
      </w:r>
      <w:proofErr w:type="gramStart"/>
      <w:r w:rsidRPr="008930DD">
        <w:rPr>
          <w:rFonts w:ascii="Times New Roman" w:eastAsia="仿宋_GB2312" w:hAnsi="Times New Roman" w:hint="eastAsia"/>
          <w:sz w:val="32"/>
          <w:szCs w:val="32"/>
        </w:rPr>
        <w:t>中虎龙</w:t>
      </w:r>
      <w:proofErr w:type="gramEnd"/>
      <w:r w:rsidRPr="008930DD">
        <w:rPr>
          <w:rFonts w:ascii="Times New Roman" w:eastAsia="仿宋_GB2312" w:hAnsi="Times New Roman" w:hint="eastAsia"/>
          <w:sz w:val="32"/>
          <w:szCs w:val="32"/>
        </w:rPr>
        <w:t>城际、深中通道、深</w:t>
      </w:r>
      <w:proofErr w:type="gramStart"/>
      <w:r w:rsidRPr="009C0DC5">
        <w:rPr>
          <w:rFonts w:ascii="Times New Roman" w:eastAsia="仿宋_GB2312" w:hAnsi="Times New Roman" w:hint="eastAsia"/>
          <w:sz w:val="32"/>
          <w:szCs w:val="32"/>
        </w:rPr>
        <w:t>汕</w:t>
      </w:r>
      <w:proofErr w:type="gramEnd"/>
      <w:r w:rsidRPr="009C0DC5">
        <w:rPr>
          <w:rFonts w:ascii="Times New Roman" w:eastAsia="仿宋_GB2312" w:hAnsi="Times New Roman" w:hint="eastAsia"/>
          <w:sz w:val="32"/>
          <w:szCs w:val="32"/>
        </w:rPr>
        <w:t>西高速改扩建工程等项目规划建设，</w:t>
      </w:r>
      <w:r w:rsidRPr="008930DD">
        <w:rPr>
          <w:rFonts w:ascii="Times New Roman" w:eastAsia="仿宋_GB2312" w:hAnsi="Times New Roman" w:hint="eastAsia"/>
          <w:color w:val="000000"/>
          <w:sz w:val="32"/>
          <w:szCs w:val="32"/>
        </w:rPr>
        <w:t>积极推进</w:t>
      </w:r>
      <w:r w:rsidRPr="008930DD">
        <w:rPr>
          <w:rFonts w:ascii="Times New Roman" w:eastAsia="仿宋_GB2312" w:hAnsi="Times New Roman" w:hint="eastAsia"/>
          <w:kern w:val="0"/>
          <w:sz w:val="32"/>
          <w:szCs w:val="32"/>
        </w:rPr>
        <w:t>赣</w:t>
      </w:r>
      <w:proofErr w:type="gramStart"/>
      <w:r w:rsidRPr="008930DD">
        <w:rPr>
          <w:rFonts w:ascii="Times New Roman" w:eastAsia="仿宋_GB2312" w:hAnsi="Times New Roman" w:hint="eastAsia"/>
          <w:kern w:val="0"/>
          <w:sz w:val="32"/>
          <w:szCs w:val="32"/>
        </w:rPr>
        <w:t>深客专</w:t>
      </w:r>
      <w:proofErr w:type="gramEnd"/>
      <w:r w:rsidRPr="008930DD">
        <w:rPr>
          <w:rFonts w:ascii="Times New Roman" w:eastAsia="仿宋_GB2312" w:hAnsi="Times New Roman" w:hint="eastAsia"/>
          <w:kern w:val="0"/>
          <w:sz w:val="32"/>
          <w:szCs w:val="32"/>
        </w:rPr>
        <w:t>、深茂铁路深圳至江门段建设，规划增加深</w:t>
      </w:r>
      <w:proofErr w:type="gramStart"/>
      <w:r w:rsidRPr="008930DD">
        <w:rPr>
          <w:rFonts w:ascii="Times New Roman" w:eastAsia="仿宋_GB2312" w:hAnsi="Times New Roman" w:hint="eastAsia"/>
          <w:kern w:val="0"/>
          <w:sz w:val="32"/>
          <w:szCs w:val="32"/>
        </w:rPr>
        <w:t>汕</w:t>
      </w:r>
      <w:proofErr w:type="gramEnd"/>
      <w:r w:rsidRPr="008930DD">
        <w:rPr>
          <w:rFonts w:ascii="Times New Roman" w:eastAsia="仿宋_GB2312" w:hAnsi="Times New Roman" w:hint="eastAsia"/>
          <w:kern w:val="0"/>
          <w:sz w:val="32"/>
          <w:szCs w:val="32"/>
        </w:rPr>
        <w:t>铁路、广深第二高铁、</w:t>
      </w:r>
      <w:proofErr w:type="gramStart"/>
      <w:r w:rsidRPr="008930DD">
        <w:rPr>
          <w:rFonts w:ascii="Times New Roman" w:eastAsia="仿宋_GB2312" w:hAnsi="Times New Roman" w:hint="eastAsia"/>
          <w:kern w:val="0"/>
          <w:sz w:val="32"/>
          <w:szCs w:val="32"/>
        </w:rPr>
        <w:t>深肇铁路</w:t>
      </w:r>
      <w:proofErr w:type="gramEnd"/>
      <w:r w:rsidRPr="008930DD">
        <w:rPr>
          <w:rFonts w:ascii="Times New Roman" w:eastAsia="仿宋_GB2312" w:hAnsi="Times New Roman" w:hint="eastAsia"/>
          <w:kern w:val="0"/>
          <w:sz w:val="32"/>
          <w:szCs w:val="32"/>
        </w:rPr>
        <w:t>、深</w:t>
      </w:r>
      <w:proofErr w:type="gramStart"/>
      <w:r w:rsidRPr="008930DD">
        <w:rPr>
          <w:rFonts w:ascii="Times New Roman" w:eastAsia="仿宋_GB2312" w:hAnsi="Times New Roman" w:hint="eastAsia"/>
          <w:kern w:val="0"/>
          <w:sz w:val="32"/>
          <w:szCs w:val="32"/>
        </w:rPr>
        <w:t>莞</w:t>
      </w:r>
      <w:proofErr w:type="gramEnd"/>
      <w:r w:rsidRPr="008930DD">
        <w:rPr>
          <w:rFonts w:ascii="Times New Roman" w:eastAsia="仿宋_GB2312" w:hAnsi="Times New Roman" w:hint="eastAsia"/>
          <w:kern w:val="0"/>
          <w:sz w:val="32"/>
          <w:szCs w:val="32"/>
        </w:rPr>
        <w:t>增城际、深大城际（含大鹏支线）等城际铁路。</w:t>
      </w:r>
      <w:r w:rsidRPr="008930DD">
        <w:rPr>
          <w:rFonts w:ascii="Times New Roman" w:eastAsia="仿宋_GB2312" w:hAnsi="Times New Roman" w:hint="eastAsia"/>
          <w:sz w:val="32"/>
          <w:szCs w:val="32"/>
        </w:rPr>
        <w:t>加快皇岗</w:t>
      </w:r>
      <w:r w:rsidR="00FE01DE" w:rsidRPr="008930DD">
        <w:rPr>
          <w:rFonts w:ascii="Times New Roman" w:eastAsia="仿宋_GB2312" w:hAnsi="Times New Roman" w:hint="eastAsia"/>
          <w:sz w:val="32"/>
          <w:szCs w:val="32"/>
        </w:rPr>
        <w:t>口岸重建，研究探索皇岗口岸重建后采用“一地两检”。高标准建设</w:t>
      </w:r>
      <w:r w:rsidRPr="008930DD">
        <w:rPr>
          <w:rFonts w:ascii="Times New Roman" w:eastAsia="仿宋_GB2312" w:hAnsi="Times New Roman" w:hint="eastAsia"/>
          <w:sz w:val="32"/>
          <w:szCs w:val="32"/>
        </w:rPr>
        <w:t>莲塘口岸，推动“东进东出、西进西出”交通格局尽快落实。推进盐田港区东作业区、南山港区妈湾</w:t>
      </w:r>
      <w:proofErr w:type="gramStart"/>
      <w:r w:rsidRPr="008930DD">
        <w:rPr>
          <w:rFonts w:ascii="Times New Roman" w:eastAsia="仿宋_GB2312" w:hAnsi="Times New Roman" w:hint="eastAsia"/>
          <w:sz w:val="32"/>
          <w:szCs w:val="32"/>
        </w:rPr>
        <w:t>作业区超大型</w:t>
      </w:r>
      <w:proofErr w:type="gramEnd"/>
      <w:r w:rsidRPr="008930DD">
        <w:rPr>
          <w:rFonts w:ascii="Times New Roman" w:eastAsia="仿宋_GB2312" w:hAnsi="Times New Roman" w:hint="eastAsia"/>
          <w:sz w:val="32"/>
          <w:szCs w:val="32"/>
        </w:rPr>
        <w:t>集装箱码头和西部港区深水航道建设。深圳机场第</w:t>
      </w:r>
      <w:r w:rsidRPr="008930DD">
        <w:rPr>
          <w:rFonts w:ascii="Times New Roman" w:eastAsia="仿宋_GB2312" w:hAnsi="Times New Roman" w:hint="eastAsia"/>
          <w:color w:val="000000"/>
          <w:sz w:val="32"/>
          <w:szCs w:val="32"/>
        </w:rPr>
        <w:t>三跑道扩建工程获国家发展改革委批复，</w:t>
      </w:r>
      <w:r w:rsidR="00A56CC7">
        <w:rPr>
          <w:rFonts w:ascii="Times New Roman" w:eastAsia="仿宋_GB2312" w:hAnsi="Times New Roman" w:hint="eastAsia"/>
          <w:color w:val="000000"/>
          <w:sz w:val="32"/>
          <w:szCs w:val="32"/>
        </w:rPr>
        <w:t>新增罗马、特拉维夫等</w:t>
      </w:r>
      <w:r w:rsidR="00A56CC7">
        <w:rPr>
          <w:rFonts w:ascii="Times New Roman" w:eastAsia="仿宋_GB2312" w:hAnsi="Times New Roman" w:hint="eastAsia"/>
          <w:color w:val="000000"/>
          <w:sz w:val="32"/>
          <w:szCs w:val="32"/>
        </w:rPr>
        <w:t>15</w:t>
      </w:r>
      <w:r w:rsidR="00A56CC7">
        <w:rPr>
          <w:rFonts w:ascii="Times New Roman" w:eastAsia="仿宋_GB2312" w:hAnsi="Times New Roman" w:hint="eastAsia"/>
          <w:color w:val="000000"/>
          <w:sz w:val="32"/>
          <w:szCs w:val="32"/>
        </w:rPr>
        <w:t>条国际航线，</w:t>
      </w:r>
      <w:r w:rsidRPr="008930DD">
        <w:rPr>
          <w:rFonts w:ascii="Times New Roman" w:eastAsia="仿宋_GB2312" w:hAnsi="Times New Roman" w:hint="eastAsia"/>
          <w:color w:val="000000"/>
          <w:sz w:val="32"/>
          <w:szCs w:val="32"/>
        </w:rPr>
        <w:t>深圳机场国际航线已达到</w:t>
      </w:r>
      <w:r w:rsidR="00605646" w:rsidRPr="008930DD">
        <w:rPr>
          <w:rFonts w:ascii="Times New Roman" w:eastAsia="仿宋_GB2312" w:hAnsi="Times New Roman"/>
          <w:sz w:val="32"/>
          <w:szCs w:val="32"/>
        </w:rPr>
        <w:t>6</w:t>
      </w:r>
      <w:r w:rsidRPr="008930DD">
        <w:rPr>
          <w:rFonts w:ascii="Times New Roman" w:eastAsia="仿宋_GB2312" w:hAnsi="Times New Roman"/>
          <w:sz w:val="32"/>
          <w:szCs w:val="32"/>
        </w:rPr>
        <w:t>0</w:t>
      </w:r>
      <w:r w:rsidRPr="008930DD">
        <w:rPr>
          <w:rFonts w:ascii="Times New Roman" w:eastAsia="仿宋_GB2312" w:hAnsi="Times New Roman" w:hint="eastAsia"/>
          <w:sz w:val="32"/>
          <w:szCs w:val="32"/>
        </w:rPr>
        <w:t>条</w:t>
      </w:r>
      <w:r w:rsidRPr="008930DD">
        <w:rPr>
          <w:rFonts w:ascii="Times New Roman" w:eastAsia="仿宋_GB2312" w:hAnsi="Times New Roman" w:hint="eastAsia"/>
          <w:color w:val="000000"/>
          <w:sz w:val="32"/>
          <w:szCs w:val="32"/>
        </w:rPr>
        <w:t>，实现全球五</w:t>
      </w:r>
      <w:proofErr w:type="gramStart"/>
      <w:r w:rsidRPr="008930DD">
        <w:rPr>
          <w:rFonts w:ascii="Times New Roman" w:eastAsia="仿宋_GB2312" w:hAnsi="Times New Roman" w:hint="eastAsia"/>
          <w:color w:val="000000"/>
          <w:sz w:val="32"/>
          <w:szCs w:val="32"/>
        </w:rPr>
        <w:t>大洲全</w:t>
      </w:r>
      <w:proofErr w:type="gramEnd"/>
      <w:r w:rsidRPr="008930DD">
        <w:rPr>
          <w:rFonts w:ascii="Times New Roman" w:eastAsia="仿宋_GB2312" w:hAnsi="Times New Roman" w:hint="eastAsia"/>
          <w:color w:val="000000"/>
          <w:sz w:val="32"/>
          <w:szCs w:val="32"/>
        </w:rPr>
        <w:t>覆盖。</w:t>
      </w:r>
    </w:p>
    <w:p w:rsidR="00A44092" w:rsidRPr="008930DD" w:rsidRDefault="00217CB8">
      <w:pPr>
        <w:pBdr>
          <w:top w:val="none" w:sz="0" w:space="0" w:color="000000"/>
          <w:left w:val="none" w:sz="0" w:space="31" w:color="000000"/>
          <w:bottom w:val="none" w:sz="0" w:space="31" w:color="000000"/>
          <w:right w:val="none" w:sz="0" w:space="1" w:color="000000"/>
        </w:pBdr>
        <w:autoSpaceDN w:val="0"/>
        <w:adjustRightInd w:val="0"/>
        <w:snapToGrid w:val="0"/>
        <w:spacing w:line="588" w:lineRule="exact"/>
        <w:ind w:firstLineChars="200" w:firstLine="643"/>
        <w:rPr>
          <w:rFonts w:ascii="Times New Roman" w:eastAsia="仿宋_GB2312" w:hAnsi="Times New Roman"/>
          <w:sz w:val="32"/>
          <w:szCs w:val="32"/>
        </w:rPr>
      </w:pPr>
      <w:r w:rsidRPr="008930DD">
        <w:rPr>
          <w:rFonts w:ascii="方正楷体_GBK" w:eastAsia="方正楷体_GBK" w:hAnsi="Times New Roman" w:hint="eastAsia"/>
          <w:b/>
          <w:color w:val="000000"/>
          <w:sz w:val="32"/>
          <w:szCs w:val="32"/>
        </w:rPr>
        <w:t>（二</w:t>
      </w:r>
      <w:r w:rsidRPr="008930DD">
        <w:rPr>
          <w:rFonts w:ascii="方正楷体_GBK" w:eastAsia="方正楷体_GBK" w:hAnsi="Times New Roman" w:hint="eastAsia"/>
          <w:bCs/>
          <w:sz w:val="32"/>
          <w:szCs w:val="32"/>
        </w:rPr>
        <w:t>）推动信息通信基础设施建设。</w:t>
      </w:r>
      <w:r w:rsidRPr="008930DD">
        <w:rPr>
          <w:rFonts w:ascii="Times New Roman" w:eastAsia="仿宋_GB2312" w:hAnsi="Times New Roman" w:hint="eastAsia"/>
          <w:color w:val="000000"/>
          <w:sz w:val="32"/>
          <w:szCs w:val="32"/>
        </w:rPr>
        <w:t>加强</w:t>
      </w:r>
      <w:r w:rsidRPr="008930DD">
        <w:rPr>
          <w:rFonts w:ascii="Times New Roman" w:eastAsia="仿宋_GB2312" w:hAnsi="Times New Roman"/>
          <w:color w:val="000000"/>
          <w:sz w:val="32"/>
          <w:szCs w:val="32"/>
        </w:rPr>
        <w:t>5G</w:t>
      </w:r>
      <w:r w:rsidRPr="008930DD">
        <w:rPr>
          <w:rFonts w:ascii="Times New Roman" w:eastAsia="仿宋_GB2312" w:hAnsi="Times New Roman" w:hint="eastAsia"/>
          <w:color w:val="000000"/>
          <w:sz w:val="32"/>
          <w:szCs w:val="32"/>
        </w:rPr>
        <w:t>等新型基础设施建设，发布《多功能智能杆系统设计与工程建设规范》，启动《深圳市信息通信基础设施专项规划》编制工作。</w:t>
      </w:r>
      <w:r w:rsidRPr="008930DD">
        <w:rPr>
          <w:rFonts w:ascii="Times New Roman" w:eastAsia="仿宋_GB2312" w:hAnsi="Times New Roman"/>
          <w:sz w:val="32"/>
          <w:szCs w:val="32"/>
        </w:rPr>
        <w:t>2019</w:t>
      </w:r>
      <w:r w:rsidRPr="008930DD">
        <w:rPr>
          <w:rFonts w:ascii="Times New Roman" w:eastAsia="仿宋_GB2312" w:hAnsi="Times New Roman" w:hint="eastAsia"/>
          <w:sz w:val="32"/>
          <w:szCs w:val="32"/>
        </w:rPr>
        <w:t>年</w:t>
      </w:r>
      <w:r w:rsidR="008A0726">
        <w:rPr>
          <w:rFonts w:ascii="Times New Roman" w:eastAsia="仿宋_GB2312" w:hAnsi="Times New Roman" w:hint="eastAsia"/>
          <w:sz w:val="32"/>
          <w:szCs w:val="32"/>
        </w:rPr>
        <w:t>，我市已</w:t>
      </w:r>
      <w:r w:rsidRPr="008930DD">
        <w:rPr>
          <w:rFonts w:ascii="Times New Roman" w:eastAsia="仿宋_GB2312" w:hAnsi="Times New Roman" w:hint="eastAsia"/>
          <w:sz w:val="32"/>
          <w:szCs w:val="32"/>
        </w:rPr>
        <w:t>建成</w:t>
      </w:r>
      <w:r w:rsidRPr="008930DD">
        <w:rPr>
          <w:rFonts w:ascii="Times New Roman" w:eastAsia="仿宋_GB2312" w:hAnsi="Times New Roman"/>
          <w:sz w:val="32"/>
          <w:szCs w:val="32"/>
        </w:rPr>
        <w:t>5G</w:t>
      </w:r>
      <w:r w:rsidRPr="008930DD">
        <w:rPr>
          <w:rFonts w:ascii="Times New Roman" w:eastAsia="仿宋_GB2312" w:hAnsi="Times New Roman" w:hint="eastAsia"/>
          <w:sz w:val="32"/>
          <w:szCs w:val="32"/>
        </w:rPr>
        <w:t>基站</w:t>
      </w:r>
      <w:r w:rsidRPr="008930DD">
        <w:rPr>
          <w:rFonts w:ascii="Times New Roman" w:eastAsia="仿宋_GB2312" w:hAnsi="Times New Roman"/>
          <w:sz w:val="32"/>
          <w:szCs w:val="32"/>
        </w:rPr>
        <w:t>1.5</w:t>
      </w:r>
      <w:r w:rsidRPr="008930DD">
        <w:rPr>
          <w:rFonts w:ascii="Times New Roman" w:eastAsia="仿宋_GB2312" w:hAnsi="Times New Roman" w:hint="eastAsia"/>
          <w:sz w:val="32"/>
          <w:szCs w:val="32"/>
        </w:rPr>
        <w:t>万个，</w:t>
      </w:r>
      <w:r w:rsidR="008A0726">
        <w:rPr>
          <w:rFonts w:ascii="Times New Roman" w:eastAsia="仿宋_GB2312" w:hAnsi="Times New Roman" w:hint="eastAsia"/>
          <w:sz w:val="32"/>
          <w:szCs w:val="32"/>
        </w:rPr>
        <w:t>计划</w:t>
      </w:r>
      <w:r w:rsidRPr="008930DD">
        <w:rPr>
          <w:rFonts w:ascii="Times New Roman" w:eastAsia="仿宋_GB2312" w:hAnsi="Times New Roman"/>
          <w:sz w:val="32"/>
          <w:szCs w:val="32"/>
        </w:rPr>
        <w:t>2020</w:t>
      </w:r>
      <w:r w:rsidRPr="008930DD">
        <w:rPr>
          <w:rFonts w:ascii="Times New Roman" w:eastAsia="仿宋_GB2312" w:hAnsi="Times New Roman" w:hint="eastAsia"/>
          <w:sz w:val="32"/>
          <w:szCs w:val="32"/>
        </w:rPr>
        <w:t>年</w:t>
      </w:r>
      <w:r w:rsidR="008A0726">
        <w:rPr>
          <w:rFonts w:ascii="Times New Roman" w:eastAsia="仿宋_GB2312" w:hAnsi="Times New Roman" w:hint="eastAsia"/>
          <w:sz w:val="32"/>
          <w:szCs w:val="32"/>
        </w:rPr>
        <w:t>累计</w:t>
      </w:r>
      <w:r w:rsidRPr="008930DD">
        <w:rPr>
          <w:rFonts w:ascii="Times New Roman" w:eastAsia="仿宋_GB2312" w:hAnsi="Times New Roman" w:hint="eastAsia"/>
          <w:sz w:val="32"/>
          <w:szCs w:val="32"/>
        </w:rPr>
        <w:t>建成</w:t>
      </w:r>
      <w:r w:rsidRPr="008930DD">
        <w:rPr>
          <w:rFonts w:ascii="Times New Roman" w:eastAsia="仿宋_GB2312" w:hAnsi="Times New Roman"/>
          <w:sz w:val="32"/>
          <w:szCs w:val="32"/>
        </w:rPr>
        <w:t>5G</w:t>
      </w:r>
      <w:r w:rsidRPr="008930DD">
        <w:rPr>
          <w:rFonts w:ascii="Times New Roman" w:eastAsia="仿宋_GB2312" w:hAnsi="Times New Roman" w:hint="eastAsia"/>
          <w:sz w:val="32"/>
          <w:szCs w:val="32"/>
        </w:rPr>
        <w:t>基站</w:t>
      </w:r>
      <w:r w:rsidRPr="008930DD">
        <w:rPr>
          <w:rFonts w:ascii="Times New Roman" w:eastAsia="仿宋_GB2312" w:hAnsi="Times New Roman"/>
          <w:sz w:val="32"/>
          <w:szCs w:val="32"/>
        </w:rPr>
        <w:t>4.5</w:t>
      </w:r>
      <w:r w:rsidRPr="008930DD">
        <w:rPr>
          <w:rFonts w:ascii="Times New Roman" w:eastAsia="仿宋_GB2312" w:hAnsi="Times New Roman" w:hint="eastAsia"/>
          <w:sz w:val="32"/>
          <w:szCs w:val="32"/>
        </w:rPr>
        <w:t>万个，实现全市</w:t>
      </w:r>
      <w:r w:rsidRPr="008930DD">
        <w:rPr>
          <w:rFonts w:ascii="Times New Roman" w:eastAsia="仿宋_GB2312" w:hAnsi="Times New Roman"/>
          <w:sz w:val="32"/>
          <w:szCs w:val="32"/>
        </w:rPr>
        <w:t>5G</w:t>
      </w:r>
      <w:r w:rsidRPr="008930DD">
        <w:rPr>
          <w:rFonts w:ascii="Times New Roman" w:eastAsia="仿宋_GB2312" w:hAnsi="Times New Roman" w:hint="eastAsia"/>
          <w:sz w:val="32"/>
          <w:szCs w:val="32"/>
        </w:rPr>
        <w:t>网络全覆盖。</w:t>
      </w:r>
      <w:r w:rsidRPr="008930DD">
        <w:rPr>
          <w:rFonts w:ascii="Times New Roman" w:eastAsia="仿宋_GB2312" w:hAnsi="Times New Roman" w:hint="eastAsia"/>
          <w:color w:val="000000"/>
          <w:sz w:val="32"/>
          <w:szCs w:val="32"/>
        </w:rPr>
        <w:t>推进跨境通信业务开放试点，</w:t>
      </w:r>
      <w:r w:rsidRPr="008930DD">
        <w:rPr>
          <w:rFonts w:ascii="Times New Roman" w:eastAsia="仿宋_GB2312" w:hAnsi="Times New Roman" w:hint="eastAsia"/>
          <w:sz w:val="32"/>
          <w:szCs w:val="32"/>
        </w:rPr>
        <w:t>研究跨境通信业务开放试点等相关事项的可行性。</w:t>
      </w:r>
    </w:p>
    <w:p w:rsidR="00A44092" w:rsidRPr="008930DD" w:rsidRDefault="00217CB8">
      <w:pPr>
        <w:pBdr>
          <w:top w:val="none" w:sz="0" w:space="0" w:color="000000"/>
          <w:left w:val="none" w:sz="0" w:space="31" w:color="000000"/>
          <w:bottom w:val="none" w:sz="0" w:space="31" w:color="000000"/>
          <w:right w:val="none" w:sz="0" w:space="1" w:color="000000"/>
        </w:pBdr>
        <w:autoSpaceDN w:val="0"/>
        <w:adjustRightInd w:val="0"/>
        <w:snapToGrid w:val="0"/>
        <w:spacing w:line="588" w:lineRule="exact"/>
        <w:ind w:firstLineChars="200" w:firstLine="640"/>
        <w:rPr>
          <w:rFonts w:ascii="黑体" w:eastAsia="黑体" w:hAnsi="黑体"/>
          <w:sz w:val="32"/>
          <w:szCs w:val="32"/>
        </w:rPr>
      </w:pPr>
      <w:r w:rsidRPr="008930DD">
        <w:rPr>
          <w:rFonts w:ascii="黑体" w:eastAsia="黑体" w:hAnsi="黑体" w:hint="eastAsia"/>
          <w:sz w:val="32"/>
          <w:szCs w:val="32"/>
        </w:rPr>
        <w:t>五、聚焦深化金融改革开放，着力建设国际金融枢纽</w:t>
      </w:r>
    </w:p>
    <w:p w:rsidR="00A44092" w:rsidRPr="008930DD" w:rsidRDefault="00217CB8">
      <w:pPr>
        <w:pBdr>
          <w:top w:val="none" w:sz="0" w:space="0" w:color="000000"/>
          <w:left w:val="none" w:sz="0" w:space="31" w:color="000000"/>
          <w:bottom w:val="none" w:sz="0" w:space="31" w:color="000000"/>
          <w:right w:val="none" w:sz="0" w:space="1" w:color="000000"/>
        </w:pBdr>
        <w:autoSpaceDN w:val="0"/>
        <w:adjustRightInd w:val="0"/>
        <w:snapToGrid w:val="0"/>
        <w:spacing w:line="588" w:lineRule="exact"/>
        <w:ind w:firstLineChars="200" w:firstLine="640"/>
        <w:rPr>
          <w:rFonts w:ascii="Times New Roman" w:eastAsia="仿宋_GB2312" w:hAnsi="Times New Roman"/>
          <w:sz w:val="32"/>
          <w:szCs w:val="32"/>
        </w:rPr>
      </w:pPr>
      <w:r w:rsidRPr="009C0DC5">
        <w:rPr>
          <w:rFonts w:ascii="Times New Roman" w:eastAsia="仿宋_GB2312" w:hAnsi="Times New Roman" w:hint="eastAsia"/>
          <w:sz w:val="32"/>
          <w:szCs w:val="32"/>
        </w:rPr>
        <w:lastRenderedPageBreak/>
        <w:t>我们认真贯彻落实《规划纲要》关于建设国际金融枢纽、大力发展特色金融产业的工作要求，推进金融市场互联互通和特色金融合作，持续深化金融改革开放。</w:t>
      </w:r>
    </w:p>
    <w:p w:rsidR="00A44092" w:rsidRPr="008930DD" w:rsidRDefault="00217CB8">
      <w:pPr>
        <w:pBdr>
          <w:top w:val="none" w:sz="0" w:space="0" w:color="000000"/>
          <w:left w:val="none" w:sz="0" w:space="31" w:color="000000"/>
          <w:bottom w:val="none" w:sz="0" w:space="31" w:color="000000"/>
          <w:right w:val="none" w:sz="0" w:space="1" w:color="000000"/>
        </w:pBdr>
        <w:autoSpaceDN w:val="0"/>
        <w:adjustRightInd w:val="0"/>
        <w:snapToGrid w:val="0"/>
        <w:spacing w:line="588" w:lineRule="exact"/>
        <w:ind w:firstLineChars="200" w:firstLine="640"/>
        <w:rPr>
          <w:rFonts w:ascii="Times New Roman" w:eastAsia="仿宋_GB2312" w:hAnsi="Times New Roman"/>
          <w:color w:val="000000"/>
          <w:sz w:val="32"/>
          <w:szCs w:val="32"/>
        </w:rPr>
      </w:pPr>
      <w:r w:rsidRPr="008930DD">
        <w:rPr>
          <w:rFonts w:ascii="方正楷体_GBK" w:eastAsia="方正楷体_GBK" w:hAnsi="Times New Roman" w:hint="eastAsia"/>
          <w:color w:val="000000"/>
          <w:sz w:val="32"/>
          <w:szCs w:val="32"/>
        </w:rPr>
        <w:t>（</w:t>
      </w:r>
      <w:r w:rsidRPr="008930DD">
        <w:rPr>
          <w:rFonts w:ascii="方正楷体_GBK" w:eastAsia="方正楷体_GBK" w:hAnsi="Times New Roman" w:hint="eastAsia"/>
          <w:bCs/>
          <w:color w:val="000000"/>
          <w:sz w:val="32"/>
          <w:szCs w:val="32"/>
          <w:shd w:val="clear" w:color="auto" w:fill="FFFFFF"/>
        </w:rPr>
        <w:t>一）促进金融市场互联互通。</w:t>
      </w:r>
      <w:r w:rsidRPr="008930DD">
        <w:rPr>
          <w:rFonts w:ascii="Times New Roman" w:eastAsia="仿宋_GB2312" w:hAnsi="Times New Roman" w:hint="eastAsia"/>
          <w:color w:val="000000"/>
          <w:sz w:val="32"/>
          <w:szCs w:val="32"/>
        </w:rPr>
        <w:t>深港金融市场已实现股票、债券、保险、基金等多个领域的互联互通。</w:t>
      </w:r>
      <w:r w:rsidR="002B6FB1">
        <w:rPr>
          <w:rFonts w:ascii="Times New Roman" w:eastAsia="仿宋_GB2312" w:hAnsi="Times New Roman" w:hint="eastAsia"/>
          <w:color w:val="000000"/>
          <w:sz w:val="32"/>
          <w:szCs w:val="32"/>
        </w:rPr>
        <w:t>截至</w:t>
      </w:r>
      <w:r w:rsidR="002B6FB1">
        <w:rPr>
          <w:rFonts w:ascii="Times New Roman" w:eastAsia="仿宋_GB2312" w:hAnsi="Times New Roman" w:hint="eastAsia"/>
          <w:color w:val="000000"/>
          <w:sz w:val="32"/>
          <w:szCs w:val="32"/>
        </w:rPr>
        <w:t>2019</w:t>
      </w:r>
      <w:r w:rsidR="002B6FB1">
        <w:rPr>
          <w:rFonts w:ascii="Times New Roman" w:eastAsia="仿宋_GB2312" w:hAnsi="Times New Roman" w:hint="eastAsia"/>
          <w:color w:val="000000"/>
          <w:sz w:val="32"/>
          <w:szCs w:val="32"/>
        </w:rPr>
        <w:t>年三季度，</w:t>
      </w:r>
      <w:r w:rsidRPr="008930DD">
        <w:rPr>
          <w:rFonts w:ascii="Times New Roman" w:eastAsia="仿宋_GB2312" w:hAnsi="Times New Roman" w:hint="eastAsia"/>
          <w:color w:val="000000"/>
          <w:sz w:val="32"/>
          <w:szCs w:val="32"/>
        </w:rPr>
        <w:t>深港</w:t>
      </w:r>
      <w:proofErr w:type="gramStart"/>
      <w:r w:rsidRPr="008930DD">
        <w:rPr>
          <w:rFonts w:ascii="Times New Roman" w:eastAsia="仿宋_GB2312" w:hAnsi="Times New Roman" w:hint="eastAsia"/>
          <w:color w:val="000000"/>
          <w:sz w:val="32"/>
          <w:szCs w:val="32"/>
        </w:rPr>
        <w:t>通金额</w:t>
      </w:r>
      <w:proofErr w:type="gramEnd"/>
      <w:r w:rsidRPr="008930DD">
        <w:rPr>
          <w:rFonts w:ascii="Times New Roman" w:eastAsia="仿宋_GB2312" w:hAnsi="Times New Roman" w:hint="eastAsia"/>
          <w:color w:val="000000"/>
          <w:sz w:val="32"/>
          <w:szCs w:val="32"/>
        </w:rPr>
        <w:t>交易累计</w:t>
      </w:r>
      <w:r w:rsidRPr="008930DD">
        <w:rPr>
          <w:rFonts w:ascii="Times New Roman" w:eastAsia="仿宋_GB2312" w:hAnsi="Times New Roman"/>
          <w:color w:val="000000"/>
          <w:sz w:val="32"/>
          <w:szCs w:val="32"/>
        </w:rPr>
        <w:t>8.4</w:t>
      </w:r>
      <w:proofErr w:type="gramStart"/>
      <w:r w:rsidRPr="008930DD">
        <w:rPr>
          <w:rFonts w:ascii="Times New Roman" w:eastAsia="仿宋_GB2312" w:hAnsi="Times New Roman" w:hint="eastAsia"/>
          <w:color w:val="000000"/>
          <w:sz w:val="32"/>
          <w:szCs w:val="32"/>
        </w:rPr>
        <w:t>万亿</w:t>
      </w:r>
      <w:proofErr w:type="gramEnd"/>
      <w:r w:rsidRPr="008930DD">
        <w:rPr>
          <w:rFonts w:ascii="Times New Roman" w:eastAsia="仿宋_GB2312" w:hAnsi="Times New Roman" w:hint="eastAsia"/>
          <w:color w:val="000000"/>
          <w:sz w:val="32"/>
          <w:szCs w:val="32"/>
        </w:rPr>
        <w:t>元人民币。已有</w:t>
      </w:r>
      <w:r w:rsidRPr="008930DD">
        <w:rPr>
          <w:rFonts w:ascii="Times New Roman" w:eastAsia="仿宋_GB2312" w:hAnsi="Times New Roman"/>
          <w:color w:val="000000"/>
          <w:sz w:val="32"/>
          <w:szCs w:val="32"/>
        </w:rPr>
        <w:t>8</w:t>
      </w:r>
      <w:r w:rsidRPr="008930DD">
        <w:rPr>
          <w:rFonts w:ascii="Times New Roman" w:eastAsia="仿宋_GB2312" w:hAnsi="Times New Roman" w:hint="eastAsia"/>
          <w:color w:val="000000"/>
          <w:sz w:val="32"/>
          <w:szCs w:val="32"/>
        </w:rPr>
        <w:t>家境外公司在深交所累计发行熊猫债券</w:t>
      </w:r>
      <w:r w:rsidRPr="008930DD">
        <w:rPr>
          <w:rFonts w:ascii="Times New Roman" w:eastAsia="仿宋_GB2312" w:hAnsi="Times New Roman"/>
          <w:color w:val="000000"/>
          <w:sz w:val="32"/>
          <w:szCs w:val="32"/>
        </w:rPr>
        <w:t>15</w:t>
      </w:r>
      <w:r w:rsidRPr="008930DD">
        <w:rPr>
          <w:rFonts w:ascii="Times New Roman" w:eastAsia="仿宋_GB2312" w:hAnsi="Times New Roman" w:hint="eastAsia"/>
          <w:color w:val="000000"/>
          <w:sz w:val="32"/>
          <w:szCs w:val="32"/>
        </w:rPr>
        <w:t>单，累计发行金额</w:t>
      </w:r>
      <w:r w:rsidRPr="008930DD">
        <w:rPr>
          <w:rFonts w:ascii="Times New Roman" w:eastAsia="仿宋_GB2312" w:hAnsi="Times New Roman"/>
          <w:color w:val="000000"/>
          <w:sz w:val="32"/>
          <w:szCs w:val="32"/>
        </w:rPr>
        <w:t>270</w:t>
      </w:r>
      <w:r w:rsidRPr="008930DD">
        <w:rPr>
          <w:rFonts w:ascii="Times New Roman" w:eastAsia="仿宋_GB2312" w:hAnsi="Times New Roman" w:hint="eastAsia"/>
          <w:color w:val="000000"/>
          <w:sz w:val="32"/>
          <w:szCs w:val="32"/>
        </w:rPr>
        <w:t>亿元。</w:t>
      </w:r>
      <w:r w:rsidRPr="008930DD">
        <w:rPr>
          <w:rFonts w:ascii="Times New Roman" w:eastAsia="仿宋_GB2312" w:hAnsi="Times New Roman" w:hint="eastAsia"/>
          <w:sz w:val="32"/>
          <w:szCs w:val="32"/>
        </w:rPr>
        <w:t>深港基金互认服务平台</w:t>
      </w:r>
      <w:proofErr w:type="gramStart"/>
      <w:r w:rsidRPr="008930DD">
        <w:rPr>
          <w:rFonts w:ascii="Times New Roman" w:eastAsia="仿宋_GB2312" w:hAnsi="Times New Roman" w:hint="eastAsia"/>
          <w:sz w:val="32"/>
          <w:szCs w:val="32"/>
        </w:rPr>
        <w:t>共服务</w:t>
      </w:r>
      <w:proofErr w:type="gramEnd"/>
      <w:r w:rsidRPr="008930DD">
        <w:rPr>
          <w:rFonts w:ascii="Times New Roman" w:eastAsia="仿宋_GB2312" w:hAnsi="Times New Roman"/>
          <w:sz w:val="32"/>
          <w:szCs w:val="32"/>
        </w:rPr>
        <w:t>49</w:t>
      </w:r>
      <w:r w:rsidRPr="008930DD">
        <w:rPr>
          <w:rFonts w:ascii="Times New Roman" w:eastAsia="仿宋_GB2312" w:hAnsi="Times New Roman" w:hint="eastAsia"/>
          <w:sz w:val="32"/>
          <w:szCs w:val="32"/>
        </w:rPr>
        <w:t>家境内金融机构、</w:t>
      </w:r>
      <w:r w:rsidRPr="008930DD">
        <w:rPr>
          <w:rFonts w:ascii="Times New Roman" w:eastAsia="仿宋_GB2312" w:hAnsi="Times New Roman"/>
          <w:sz w:val="32"/>
          <w:szCs w:val="32"/>
        </w:rPr>
        <w:t>17</w:t>
      </w:r>
      <w:r w:rsidRPr="008930DD">
        <w:rPr>
          <w:rFonts w:ascii="Times New Roman" w:eastAsia="仿宋_GB2312" w:hAnsi="Times New Roman" w:hint="eastAsia"/>
          <w:sz w:val="32"/>
          <w:szCs w:val="32"/>
        </w:rPr>
        <w:t>家境外金融机构，链接</w:t>
      </w:r>
      <w:r w:rsidRPr="008930DD">
        <w:rPr>
          <w:rFonts w:ascii="Times New Roman" w:eastAsia="仿宋_GB2312" w:hAnsi="Times New Roman"/>
          <w:sz w:val="32"/>
          <w:szCs w:val="32"/>
        </w:rPr>
        <w:t>3</w:t>
      </w:r>
      <w:r w:rsidRPr="008930DD">
        <w:rPr>
          <w:rFonts w:ascii="Times New Roman" w:eastAsia="仿宋_GB2312" w:hAnsi="Times New Roman" w:hint="eastAsia"/>
          <w:sz w:val="32"/>
          <w:szCs w:val="32"/>
        </w:rPr>
        <w:t>家国际服务平台</w:t>
      </w:r>
      <w:r w:rsidRPr="008930DD">
        <w:rPr>
          <w:rFonts w:ascii="Times New Roman" w:eastAsia="仿宋_GB2312" w:hAnsi="Times New Roman" w:hint="eastAsia"/>
          <w:color w:val="000000"/>
          <w:sz w:val="32"/>
          <w:szCs w:val="32"/>
        </w:rPr>
        <w:t>，</w:t>
      </w:r>
      <w:proofErr w:type="gramStart"/>
      <w:r w:rsidRPr="008930DD">
        <w:rPr>
          <w:rFonts w:ascii="Times New Roman" w:eastAsia="仿宋_GB2312" w:hAnsi="Times New Roman" w:hint="eastAsia"/>
          <w:color w:val="000000"/>
          <w:sz w:val="32"/>
          <w:szCs w:val="32"/>
        </w:rPr>
        <w:t>运行成效</w:t>
      </w:r>
      <w:proofErr w:type="gramEnd"/>
      <w:r w:rsidRPr="008930DD">
        <w:rPr>
          <w:rFonts w:ascii="Times New Roman" w:eastAsia="仿宋_GB2312" w:hAnsi="Times New Roman" w:hint="eastAsia"/>
          <w:color w:val="000000"/>
          <w:sz w:val="32"/>
          <w:szCs w:val="32"/>
        </w:rPr>
        <w:t>显著。深港金融机构跨境互设速度加快，</w:t>
      </w:r>
      <w:r w:rsidRPr="008930DD">
        <w:rPr>
          <w:rFonts w:ascii="Times New Roman" w:eastAsia="仿宋_GB2312" w:hAnsi="Times New Roman"/>
          <w:color w:val="000000"/>
          <w:sz w:val="32"/>
          <w:szCs w:val="32"/>
        </w:rPr>
        <w:t>10</w:t>
      </w:r>
      <w:r w:rsidRPr="008930DD">
        <w:rPr>
          <w:rFonts w:ascii="Times New Roman" w:eastAsia="仿宋_GB2312" w:hAnsi="Times New Roman" w:hint="eastAsia"/>
          <w:color w:val="000000"/>
          <w:sz w:val="32"/>
          <w:szCs w:val="32"/>
        </w:rPr>
        <w:t>余家深圳证券基金期货公司在香港设立子公司，</w:t>
      </w:r>
      <w:r w:rsidRPr="008930DD">
        <w:rPr>
          <w:rFonts w:ascii="Times New Roman" w:eastAsia="仿宋_GB2312" w:hAnsi="Times New Roman"/>
          <w:color w:val="000000"/>
          <w:sz w:val="32"/>
          <w:szCs w:val="32"/>
        </w:rPr>
        <w:t>9</w:t>
      </w:r>
      <w:r w:rsidRPr="008930DD">
        <w:rPr>
          <w:rFonts w:ascii="Times New Roman" w:eastAsia="仿宋_GB2312" w:hAnsi="Times New Roman" w:hint="eastAsia"/>
          <w:color w:val="000000"/>
          <w:sz w:val="32"/>
          <w:szCs w:val="32"/>
        </w:rPr>
        <w:t>家香港证券期货经营机构设立驻深代表处，汇丰前海证券、东亚前海证券、恒生前</w:t>
      </w:r>
      <w:proofErr w:type="gramStart"/>
      <w:r w:rsidRPr="008930DD">
        <w:rPr>
          <w:rFonts w:ascii="Times New Roman" w:eastAsia="仿宋_GB2312" w:hAnsi="Times New Roman" w:hint="eastAsia"/>
          <w:color w:val="000000"/>
          <w:sz w:val="32"/>
          <w:szCs w:val="32"/>
        </w:rPr>
        <w:t>海基金</w:t>
      </w:r>
      <w:proofErr w:type="gramEnd"/>
      <w:r w:rsidRPr="008930DD">
        <w:rPr>
          <w:rFonts w:ascii="Times New Roman" w:eastAsia="仿宋_GB2312" w:hAnsi="Times New Roman" w:hint="eastAsia"/>
          <w:color w:val="000000"/>
          <w:sz w:val="32"/>
          <w:szCs w:val="32"/>
        </w:rPr>
        <w:t>等一大批代表性法人金融机构相继落户，全国第三只人民币国际投贷基金正式获批落户深圳。</w:t>
      </w:r>
    </w:p>
    <w:p w:rsidR="00A44092" w:rsidRPr="008930DD" w:rsidRDefault="00217CB8">
      <w:pPr>
        <w:pBdr>
          <w:top w:val="none" w:sz="0" w:space="0" w:color="000000"/>
          <w:left w:val="none" w:sz="0" w:space="31" w:color="000000"/>
          <w:bottom w:val="none" w:sz="0" w:space="31" w:color="000000"/>
          <w:right w:val="none" w:sz="0" w:space="1" w:color="000000"/>
        </w:pBdr>
        <w:autoSpaceDN w:val="0"/>
        <w:adjustRightInd w:val="0"/>
        <w:snapToGrid w:val="0"/>
        <w:spacing w:line="588" w:lineRule="exact"/>
        <w:ind w:firstLineChars="200" w:firstLine="640"/>
        <w:rPr>
          <w:rFonts w:ascii="Times New Roman" w:eastAsia="仿宋_GB2312" w:hAnsi="Times New Roman"/>
          <w:sz w:val="32"/>
          <w:szCs w:val="32"/>
        </w:rPr>
      </w:pPr>
      <w:r w:rsidRPr="008930DD">
        <w:rPr>
          <w:rFonts w:ascii="方正楷体_GBK" w:eastAsia="方正楷体_GBK" w:hAnsi="Times New Roman" w:hint="eastAsia"/>
          <w:bCs/>
          <w:color w:val="000000"/>
          <w:sz w:val="32"/>
          <w:szCs w:val="32"/>
          <w:shd w:val="clear" w:color="auto" w:fill="FFFFFF"/>
        </w:rPr>
        <w:t>（二）金融创新改革持续推进。</w:t>
      </w:r>
      <w:r w:rsidRPr="008930DD">
        <w:rPr>
          <w:rFonts w:ascii="Times New Roman" w:eastAsia="仿宋_GB2312" w:hAnsi="Times New Roman" w:hint="eastAsia"/>
          <w:sz w:val="32"/>
          <w:szCs w:val="32"/>
        </w:rPr>
        <w:t>率先试点外汇资金集中运营管理，率先试点跨境双向股权投资</w:t>
      </w:r>
      <w:r w:rsidR="009F75A4">
        <w:rPr>
          <w:rFonts w:ascii="Times New Roman" w:eastAsia="仿宋_GB2312" w:hAnsi="Times New Roman" w:hint="eastAsia"/>
          <w:sz w:val="32"/>
          <w:szCs w:val="32"/>
        </w:rPr>
        <w:t>。</w:t>
      </w:r>
      <w:r w:rsidR="0050496C">
        <w:rPr>
          <w:rFonts w:ascii="Times New Roman" w:eastAsia="仿宋_GB2312" w:hAnsi="Times New Roman" w:hint="eastAsia"/>
          <w:sz w:val="32"/>
          <w:szCs w:val="32"/>
        </w:rPr>
        <w:t>截至</w:t>
      </w:r>
      <w:r w:rsidR="0050496C">
        <w:rPr>
          <w:rFonts w:ascii="Times New Roman" w:eastAsia="仿宋_GB2312" w:hAnsi="Times New Roman" w:hint="eastAsia"/>
          <w:sz w:val="32"/>
          <w:szCs w:val="32"/>
        </w:rPr>
        <w:t>2019</w:t>
      </w:r>
      <w:r w:rsidR="0050496C">
        <w:rPr>
          <w:rFonts w:ascii="Times New Roman" w:eastAsia="仿宋_GB2312" w:hAnsi="Times New Roman" w:hint="eastAsia"/>
          <w:sz w:val="32"/>
          <w:szCs w:val="32"/>
        </w:rPr>
        <w:t>年三季度，</w:t>
      </w:r>
      <w:r w:rsidRPr="008930DD">
        <w:rPr>
          <w:rFonts w:ascii="Times New Roman" w:eastAsia="仿宋_GB2312" w:hAnsi="Times New Roman" w:hint="eastAsia"/>
          <w:sz w:val="32"/>
          <w:szCs w:val="32"/>
        </w:rPr>
        <w:t>深圳已设立</w:t>
      </w:r>
      <w:r w:rsidRPr="008930DD">
        <w:rPr>
          <w:rFonts w:ascii="Times New Roman" w:eastAsia="仿宋_GB2312" w:hAnsi="Times New Roman"/>
          <w:sz w:val="32"/>
          <w:szCs w:val="32"/>
        </w:rPr>
        <w:t>QFLP</w:t>
      </w:r>
      <w:r w:rsidRPr="008930DD">
        <w:rPr>
          <w:rFonts w:ascii="Times New Roman" w:eastAsia="仿宋_GB2312" w:hAnsi="Times New Roman" w:hint="eastAsia"/>
          <w:sz w:val="32"/>
          <w:szCs w:val="32"/>
        </w:rPr>
        <w:t>管理企业</w:t>
      </w:r>
      <w:r w:rsidRPr="008930DD">
        <w:rPr>
          <w:rFonts w:ascii="Times New Roman" w:eastAsia="仿宋_GB2312" w:hAnsi="Times New Roman"/>
          <w:sz w:val="32"/>
          <w:szCs w:val="32"/>
        </w:rPr>
        <w:t>143</w:t>
      </w:r>
      <w:r w:rsidRPr="008930DD">
        <w:rPr>
          <w:rFonts w:ascii="Times New Roman" w:eastAsia="仿宋_GB2312" w:hAnsi="Times New Roman" w:hint="eastAsia"/>
          <w:sz w:val="32"/>
          <w:szCs w:val="32"/>
        </w:rPr>
        <w:t>家，发起</w:t>
      </w:r>
      <w:r w:rsidRPr="008930DD">
        <w:rPr>
          <w:rFonts w:ascii="Times New Roman" w:eastAsia="仿宋_GB2312" w:hAnsi="Times New Roman"/>
          <w:sz w:val="32"/>
          <w:szCs w:val="32"/>
        </w:rPr>
        <w:t>QFLP</w:t>
      </w:r>
      <w:r w:rsidRPr="008930DD">
        <w:rPr>
          <w:rFonts w:ascii="Times New Roman" w:eastAsia="仿宋_GB2312" w:hAnsi="Times New Roman" w:hint="eastAsia"/>
          <w:sz w:val="32"/>
          <w:szCs w:val="32"/>
        </w:rPr>
        <w:t>基金</w:t>
      </w:r>
      <w:r w:rsidRPr="008930DD">
        <w:rPr>
          <w:rFonts w:ascii="Times New Roman" w:eastAsia="仿宋_GB2312" w:hAnsi="Times New Roman"/>
          <w:sz w:val="32"/>
          <w:szCs w:val="32"/>
        </w:rPr>
        <w:t>29</w:t>
      </w:r>
      <w:r w:rsidRPr="008930DD">
        <w:rPr>
          <w:rFonts w:ascii="Times New Roman" w:eastAsia="仿宋_GB2312" w:hAnsi="Times New Roman" w:hint="eastAsia"/>
          <w:sz w:val="32"/>
          <w:szCs w:val="32"/>
        </w:rPr>
        <w:t>家，设立规模</w:t>
      </w:r>
      <w:r w:rsidRPr="008930DD">
        <w:rPr>
          <w:rFonts w:ascii="Times New Roman" w:eastAsia="仿宋_GB2312" w:hAnsi="Times New Roman"/>
          <w:sz w:val="32"/>
          <w:szCs w:val="32"/>
        </w:rPr>
        <w:t>48.57</w:t>
      </w:r>
      <w:r w:rsidRPr="008930DD">
        <w:rPr>
          <w:rFonts w:ascii="Times New Roman" w:eastAsia="仿宋_GB2312" w:hAnsi="Times New Roman" w:hint="eastAsia"/>
          <w:sz w:val="32"/>
          <w:szCs w:val="32"/>
        </w:rPr>
        <w:t>亿美元；已设立</w:t>
      </w:r>
      <w:r w:rsidRPr="008930DD">
        <w:rPr>
          <w:rFonts w:ascii="Times New Roman" w:eastAsia="仿宋_GB2312" w:hAnsi="Times New Roman"/>
          <w:sz w:val="32"/>
          <w:szCs w:val="32"/>
        </w:rPr>
        <w:t>QDIE</w:t>
      </w:r>
      <w:r w:rsidRPr="008930DD">
        <w:rPr>
          <w:rFonts w:ascii="Times New Roman" w:eastAsia="仿宋_GB2312" w:hAnsi="Times New Roman" w:hint="eastAsia"/>
          <w:sz w:val="32"/>
          <w:szCs w:val="32"/>
        </w:rPr>
        <w:t>试点企业</w:t>
      </w:r>
      <w:r w:rsidRPr="008930DD">
        <w:rPr>
          <w:rFonts w:ascii="Times New Roman" w:eastAsia="仿宋_GB2312" w:hAnsi="Times New Roman"/>
          <w:sz w:val="32"/>
          <w:szCs w:val="32"/>
        </w:rPr>
        <w:t>48</w:t>
      </w:r>
      <w:r w:rsidRPr="008930DD">
        <w:rPr>
          <w:rFonts w:ascii="Times New Roman" w:eastAsia="仿宋_GB2312" w:hAnsi="Times New Roman" w:hint="eastAsia"/>
          <w:sz w:val="32"/>
          <w:szCs w:val="32"/>
        </w:rPr>
        <w:t>家、已备案额度</w:t>
      </w:r>
      <w:r w:rsidRPr="008930DD">
        <w:rPr>
          <w:rFonts w:ascii="Times New Roman" w:eastAsia="仿宋_GB2312" w:hAnsi="Times New Roman"/>
          <w:sz w:val="32"/>
          <w:szCs w:val="32"/>
        </w:rPr>
        <w:t>15.51</w:t>
      </w:r>
      <w:r w:rsidRPr="008930DD">
        <w:rPr>
          <w:rFonts w:ascii="Times New Roman" w:eastAsia="仿宋_GB2312" w:hAnsi="Times New Roman" w:hint="eastAsia"/>
          <w:sz w:val="32"/>
          <w:szCs w:val="32"/>
        </w:rPr>
        <w:t>亿美元。率先试点跨境资产转让业务。目前</w:t>
      </w:r>
      <w:r w:rsidR="00AE26AA">
        <w:rPr>
          <w:rFonts w:ascii="Times New Roman" w:eastAsia="仿宋_GB2312" w:hAnsi="Times New Roman" w:hint="eastAsia"/>
          <w:sz w:val="32"/>
          <w:szCs w:val="32"/>
        </w:rPr>
        <w:t>，</w:t>
      </w:r>
      <w:r w:rsidR="00AE26AA" w:rsidRPr="00A83898">
        <w:rPr>
          <w:rFonts w:ascii="Times New Roman" w:eastAsia="仿宋_GB2312" w:hAnsi="Times New Roman"/>
          <w:sz w:val="32"/>
          <w:szCs w:val="32"/>
        </w:rPr>
        <w:t>深港</w:t>
      </w:r>
      <w:r w:rsidRPr="008930DD">
        <w:rPr>
          <w:rFonts w:ascii="Times New Roman" w:eastAsia="仿宋_GB2312" w:hAnsi="Times New Roman" w:hint="eastAsia"/>
          <w:sz w:val="32"/>
          <w:szCs w:val="32"/>
        </w:rPr>
        <w:t>已建成多币种资金清算渠道和支票联合结算机制，两地美元、港币、人民币资金可实时清算，支票可流通使用。香港电子支票托收、跨境电子支票缴税业务陆续上线。</w:t>
      </w:r>
    </w:p>
    <w:p w:rsidR="00A44092" w:rsidRPr="008930DD" w:rsidRDefault="00217CB8">
      <w:pPr>
        <w:pBdr>
          <w:top w:val="none" w:sz="0" w:space="0" w:color="000000"/>
          <w:left w:val="none" w:sz="0" w:space="31" w:color="000000"/>
          <w:bottom w:val="none" w:sz="0" w:space="31" w:color="000000"/>
          <w:right w:val="none" w:sz="0" w:space="1" w:color="000000"/>
        </w:pBdr>
        <w:autoSpaceDN w:val="0"/>
        <w:adjustRightInd w:val="0"/>
        <w:snapToGrid w:val="0"/>
        <w:spacing w:line="588" w:lineRule="exact"/>
        <w:ind w:firstLineChars="200" w:firstLine="640"/>
        <w:rPr>
          <w:rFonts w:ascii="黑体" w:eastAsia="黑体" w:hAnsi="黑体"/>
          <w:sz w:val="32"/>
          <w:szCs w:val="32"/>
        </w:rPr>
      </w:pPr>
      <w:r w:rsidRPr="008930DD">
        <w:rPr>
          <w:rFonts w:ascii="黑体" w:eastAsia="黑体" w:hAnsi="黑体" w:hint="eastAsia"/>
          <w:sz w:val="32"/>
          <w:szCs w:val="32"/>
        </w:rPr>
        <w:lastRenderedPageBreak/>
        <w:t>六、聚焦联动发展，积极</w:t>
      </w:r>
      <w:proofErr w:type="gramStart"/>
      <w:r w:rsidRPr="008930DD">
        <w:rPr>
          <w:rFonts w:ascii="黑体" w:eastAsia="黑体" w:hAnsi="黑体" w:hint="eastAsia"/>
          <w:sz w:val="32"/>
          <w:szCs w:val="32"/>
        </w:rPr>
        <w:t>搭建深</w:t>
      </w:r>
      <w:proofErr w:type="gramEnd"/>
      <w:r w:rsidRPr="008930DD">
        <w:rPr>
          <w:rFonts w:ascii="黑体" w:eastAsia="黑体" w:hAnsi="黑体" w:hint="eastAsia"/>
          <w:sz w:val="32"/>
          <w:szCs w:val="32"/>
        </w:rPr>
        <w:t>港合作发展平台</w:t>
      </w:r>
    </w:p>
    <w:p w:rsidR="00A44092" w:rsidRPr="008930DD" w:rsidRDefault="00217CB8">
      <w:pPr>
        <w:pBdr>
          <w:top w:val="none" w:sz="0" w:space="0" w:color="000000"/>
          <w:left w:val="none" w:sz="0" w:space="31" w:color="000000"/>
          <w:bottom w:val="none" w:sz="0" w:space="31" w:color="000000"/>
          <w:right w:val="none" w:sz="0" w:space="1" w:color="000000"/>
        </w:pBdr>
        <w:autoSpaceDN w:val="0"/>
        <w:adjustRightInd w:val="0"/>
        <w:snapToGrid w:val="0"/>
        <w:spacing w:line="588" w:lineRule="exact"/>
        <w:ind w:firstLineChars="200" w:firstLine="640"/>
        <w:rPr>
          <w:rFonts w:ascii="Times New Roman" w:eastAsia="仿宋_GB2312" w:hAnsi="Times New Roman"/>
          <w:sz w:val="32"/>
          <w:szCs w:val="32"/>
        </w:rPr>
      </w:pPr>
      <w:r w:rsidRPr="008930DD">
        <w:rPr>
          <w:rFonts w:ascii="Times New Roman" w:eastAsia="仿宋_GB2312" w:hAnsi="Times New Roman" w:hint="eastAsia"/>
          <w:sz w:val="32"/>
          <w:szCs w:val="32"/>
        </w:rPr>
        <w:t>我市扎实做好“深港合作”这篇大文章，将深港合作发展平台作为深化改革开放、推进区域深度合作的重大举措，充分发挥深港各自比较优势，促进双方实现互利共赢，实现深港“亲如兄弟”</w:t>
      </w:r>
      <w:proofErr w:type="gramStart"/>
      <w:r w:rsidRPr="008930DD">
        <w:rPr>
          <w:rFonts w:ascii="Times New Roman" w:eastAsia="仿宋_GB2312" w:hAnsi="Times New Roman" w:hint="eastAsia"/>
          <w:sz w:val="32"/>
          <w:szCs w:val="32"/>
        </w:rPr>
        <w:t>般关系</w:t>
      </w:r>
      <w:proofErr w:type="gramEnd"/>
      <w:r w:rsidRPr="008930DD">
        <w:rPr>
          <w:rFonts w:ascii="Times New Roman" w:eastAsia="仿宋_GB2312" w:hAnsi="Times New Roman" w:hint="eastAsia"/>
          <w:sz w:val="32"/>
          <w:szCs w:val="32"/>
        </w:rPr>
        <w:t>更加巩固。</w:t>
      </w:r>
    </w:p>
    <w:p w:rsidR="00A44092" w:rsidRPr="008930DD" w:rsidRDefault="00217CB8">
      <w:pPr>
        <w:pBdr>
          <w:top w:val="none" w:sz="0" w:space="0" w:color="000000"/>
          <w:left w:val="none" w:sz="0" w:space="31" w:color="000000"/>
          <w:bottom w:val="none" w:sz="0" w:space="31" w:color="000000"/>
          <w:right w:val="none" w:sz="0" w:space="1" w:color="000000"/>
        </w:pBdr>
        <w:autoSpaceDN w:val="0"/>
        <w:adjustRightInd w:val="0"/>
        <w:snapToGrid w:val="0"/>
        <w:spacing w:line="588" w:lineRule="exact"/>
        <w:ind w:firstLineChars="200" w:firstLine="640"/>
        <w:rPr>
          <w:rFonts w:ascii="Times New Roman" w:eastAsia="仿宋_GB2312" w:hAnsi="Times New Roman"/>
          <w:sz w:val="32"/>
          <w:szCs w:val="32"/>
        </w:rPr>
      </w:pPr>
      <w:r w:rsidRPr="008930DD">
        <w:rPr>
          <w:rFonts w:ascii="方正楷体_GBK" w:eastAsia="方正楷体_GBK" w:hAnsi="Times New Roman" w:hint="eastAsia"/>
          <w:sz w:val="32"/>
          <w:szCs w:val="32"/>
        </w:rPr>
        <w:t>（一）加大前海蛇口自贸片区改革开放力度。</w:t>
      </w:r>
      <w:r w:rsidRPr="008930DD">
        <w:rPr>
          <w:rFonts w:ascii="Times New Roman" w:eastAsia="仿宋_GB2312" w:hAnsi="Times New Roman" w:hint="eastAsia"/>
          <w:sz w:val="32"/>
          <w:szCs w:val="32"/>
        </w:rPr>
        <w:t>充分发挥前海在深化改革、扩大开放、促进合作中的试验示范作用。</w:t>
      </w:r>
      <w:r w:rsidR="00420F21">
        <w:rPr>
          <w:rFonts w:ascii="Times New Roman" w:eastAsia="仿宋_GB2312" w:hAnsi="Times New Roman" w:hint="eastAsia"/>
          <w:sz w:val="32"/>
          <w:szCs w:val="32"/>
        </w:rPr>
        <w:t>2018</w:t>
      </w:r>
      <w:r w:rsidRPr="008930DD">
        <w:rPr>
          <w:rFonts w:ascii="Times New Roman" w:eastAsia="仿宋_GB2312" w:hAnsi="Times New Roman" w:hint="eastAsia"/>
          <w:sz w:val="32"/>
          <w:szCs w:val="32"/>
        </w:rPr>
        <w:t>年以来，新推出制度创新成果</w:t>
      </w:r>
      <w:r w:rsidR="00420F21">
        <w:rPr>
          <w:rFonts w:ascii="Times New Roman" w:eastAsia="仿宋_GB2312" w:hAnsi="Times New Roman" w:hint="eastAsia"/>
          <w:sz w:val="32"/>
          <w:szCs w:val="32"/>
        </w:rPr>
        <w:t>102</w:t>
      </w:r>
      <w:r w:rsidRPr="008930DD">
        <w:rPr>
          <w:rFonts w:ascii="Times New Roman" w:eastAsia="仿宋_GB2312" w:hAnsi="Times New Roman" w:hint="eastAsia"/>
          <w:sz w:val="32"/>
          <w:szCs w:val="32"/>
        </w:rPr>
        <w:t>项，累计达</w:t>
      </w:r>
      <w:r w:rsidR="00420F21">
        <w:rPr>
          <w:rFonts w:ascii="Times New Roman" w:eastAsia="仿宋_GB2312" w:hAnsi="Times New Roman" w:hint="eastAsia"/>
          <w:sz w:val="32"/>
          <w:szCs w:val="32"/>
        </w:rPr>
        <w:t>516</w:t>
      </w:r>
      <w:r w:rsidRPr="008930DD">
        <w:rPr>
          <w:rFonts w:ascii="Times New Roman" w:eastAsia="仿宋_GB2312" w:hAnsi="Times New Roman" w:hint="eastAsia"/>
          <w:sz w:val="32"/>
          <w:szCs w:val="32"/>
        </w:rPr>
        <w:t>项，在全国复制推广</w:t>
      </w:r>
      <w:r w:rsidRPr="008930DD">
        <w:rPr>
          <w:rFonts w:ascii="Times New Roman" w:eastAsia="仿宋_GB2312" w:hAnsi="Times New Roman"/>
          <w:sz w:val="32"/>
          <w:szCs w:val="32"/>
        </w:rPr>
        <w:t>50</w:t>
      </w:r>
      <w:r w:rsidRPr="008930DD">
        <w:rPr>
          <w:rFonts w:ascii="Times New Roman" w:eastAsia="仿宋_GB2312" w:hAnsi="Times New Roman" w:hint="eastAsia"/>
          <w:sz w:val="32"/>
          <w:szCs w:val="32"/>
        </w:rPr>
        <w:t>项，在广东省复制推广</w:t>
      </w:r>
      <w:r w:rsidRPr="008930DD">
        <w:rPr>
          <w:rFonts w:ascii="Times New Roman" w:eastAsia="仿宋_GB2312" w:hAnsi="Times New Roman"/>
          <w:sz w:val="32"/>
          <w:szCs w:val="32"/>
        </w:rPr>
        <w:t>69</w:t>
      </w:r>
      <w:r w:rsidRPr="008930DD">
        <w:rPr>
          <w:rFonts w:ascii="Times New Roman" w:eastAsia="仿宋_GB2312" w:hAnsi="Times New Roman" w:hint="eastAsia"/>
          <w:sz w:val="32"/>
          <w:szCs w:val="32"/>
        </w:rPr>
        <w:t>项，全市复制推广</w:t>
      </w:r>
      <w:r w:rsidRPr="008930DD">
        <w:rPr>
          <w:rFonts w:ascii="Times New Roman" w:eastAsia="仿宋_GB2312" w:hAnsi="Times New Roman"/>
          <w:sz w:val="32"/>
          <w:szCs w:val="32"/>
        </w:rPr>
        <w:t>122</w:t>
      </w:r>
      <w:r w:rsidRPr="008930DD">
        <w:rPr>
          <w:rFonts w:ascii="Times New Roman" w:eastAsia="仿宋_GB2312" w:hAnsi="Times New Roman" w:hint="eastAsia"/>
          <w:sz w:val="32"/>
          <w:szCs w:val="32"/>
        </w:rPr>
        <w:t>项</w:t>
      </w:r>
      <w:r w:rsidRPr="008930DD">
        <w:rPr>
          <w:rFonts w:ascii="Times New Roman" w:eastAsia="仿宋_GB2312" w:hAnsi="Times New Roman" w:hint="eastAsia"/>
          <w:sz w:val="32"/>
          <w:szCs w:val="32"/>
          <w:lang w:val="zh-CN"/>
        </w:rPr>
        <w:t>。</w:t>
      </w:r>
      <w:r w:rsidRPr="008930DD">
        <w:rPr>
          <w:rFonts w:ascii="Times New Roman" w:eastAsia="仿宋_GB2312" w:hAnsi="Times New Roman" w:hint="eastAsia"/>
          <w:sz w:val="32"/>
          <w:szCs w:val="32"/>
        </w:rPr>
        <w:t>前海国际会议中心地下结构施工全面完成，前海城市新中心地标、演艺中心、国际金融交流中心等项目加快推进。</w:t>
      </w:r>
    </w:p>
    <w:p w:rsidR="00A44092" w:rsidRPr="008930DD" w:rsidRDefault="00217CB8">
      <w:pPr>
        <w:pBdr>
          <w:top w:val="none" w:sz="0" w:space="0" w:color="000000"/>
          <w:left w:val="none" w:sz="0" w:space="31" w:color="000000"/>
          <w:bottom w:val="none" w:sz="0" w:space="31" w:color="000000"/>
          <w:right w:val="none" w:sz="0" w:space="1" w:color="000000"/>
        </w:pBdr>
        <w:autoSpaceDN w:val="0"/>
        <w:adjustRightInd w:val="0"/>
        <w:snapToGrid w:val="0"/>
        <w:spacing w:line="588" w:lineRule="exact"/>
        <w:ind w:firstLineChars="200" w:firstLine="640"/>
        <w:rPr>
          <w:rFonts w:ascii="Times New Roman" w:eastAsia="仿宋_GB2312" w:hAnsi="Times New Roman"/>
          <w:sz w:val="32"/>
          <w:szCs w:val="32"/>
        </w:rPr>
      </w:pPr>
      <w:r w:rsidRPr="008930DD">
        <w:rPr>
          <w:rFonts w:ascii="方正楷体_GBK" w:eastAsia="方正楷体_GBK" w:hAnsi="Times New Roman" w:hint="eastAsia"/>
          <w:sz w:val="32"/>
          <w:szCs w:val="32"/>
        </w:rPr>
        <w:t>（二）深入推进</w:t>
      </w:r>
      <w:r w:rsidRPr="008930DD">
        <w:rPr>
          <w:rFonts w:ascii="方正楷体_GBK" w:eastAsia="方正楷体_GBK" w:hAnsi="Times New Roman"/>
          <w:bCs/>
          <w:sz w:val="32"/>
          <w:szCs w:val="32"/>
          <w:lang w:val="zh-TW" w:eastAsia="zh-TW"/>
        </w:rPr>
        <w:t>深港科技创新合作区</w:t>
      </w:r>
      <w:r w:rsidRPr="008930DD">
        <w:rPr>
          <w:rFonts w:ascii="方正楷体_GBK" w:eastAsia="方正楷体_GBK" w:hAnsi="Times New Roman" w:hint="eastAsia"/>
          <w:bCs/>
          <w:sz w:val="32"/>
          <w:szCs w:val="32"/>
          <w:lang w:val="zh-TW"/>
        </w:rPr>
        <w:t>建设</w:t>
      </w:r>
      <w:r w:rsidRPr="008930DD">
        <w:rPr>
          <w:rFonts w:ascii="方正楷体_GBK" w:eastAsia="方正楷体_GBK" w:hAnsi="Times New Roman" w:hint="eastAsia"/>
          <w:bCs/>
          <w:sz w:val="32"/>
          <w:szCs w:val="32"/>
          <w:lang w:val="zh-TW" w:eastAsia="zh-TW"/>
        </w:rPr>
        <w:t>。</w:t>
      </w:r>
      <w:r w:rsidRPr="008930DD">
        <w:rPr>
          <w:rFonts w:ascii="Times New Roman" w:eastAsia="仿宋_GB2312" w:hAnsi="Times New Roman" w:hint="eastAsia"/>
          <w:sz w:val="32"/>
          <w:szCs w:val="32"/>
        </w:rPr>
        <w:t>编制《深港科技创新合作区深圳园区发展规划》及空间、交通、科研等专项规划</w:t>
      </w:r>
      <w:r w:rsidRPr="008930DD">
        <w:rPr>
          <w:rFonts w:ascii="Times New Roman" w:eastAsia="仿宋_GB2312" w:hAnsi="Times New Roman" w:hint="eastAsia"/>
          <w:sz w:val="32"/>
          <w:szCs w:val="32"/>
          <w:lang w:val="zh-TW"/>
        </w:rPr>
        <w:t>，</w:t>
      </w:r>
      <w:r w:rsidRPr="008930DD">
        <w:rPr>
          <w:rFonts w:ascii="Times New Roman" w:eastAsia="仿宋_GB2312" w:hAnsi="Times New Roman" w:hint="eastAsia"/>
          <w:sz w:val="32"/>
          <w:szCs w:val="32"/>
        </w:rPr>
        <w:t>积极研究合作区配套政策方案，</w:t>
      </w:r>
      <w:r w:rsidR="00306682">
        <w:rPr>
          <w:rFonts w:ascii="Times New Roman" w:eastAsia="仿宋_GB2312" w:hAnsi="Times New Roman" w:hint="eastAsia"/>
          <w:sz w:val="32"/>
          <w:szCs w:val="32"/>
          <w:lang w:val="zh-TW"/>
        </w:rPr>
        <w:t>快速推进合作区五条先行先试政策，积极研究合作区配套政策方案，引进入驻金砖国家未来网络研究院中方分院等</w:t>
      </w:r>
      <w:r w:rsidR="00306682">
        <w:rPr>
          <w:rFonts w:ascii="Times New Roman" w:eastAsia="仿宋_GB2312" w:hAnsi="Times New Roman" w:hint="eastAsia"/>
          <w:sz w:val="32"/>
          <w:szCs w:val="32"/>
          <w:lang w:val="zh-TW"/>
        </w:rPr>
        <w:t>84</w:t>
      </w:r>
      <w:r w:rsidR="00306682">
        <w:rPr>
          <w:rFonts w:ascii="Times New Roman" w:eastAsia="仿宋_GB2312" w:hAnsi="Times New Roman" w:hint="eastAsia"/>
          <w:sz w:val="32"/>
          <w:szCs w:val="32"/>
          <w:lang w:val="zh-TW"/>
        </w:rPr>
        <w:t>个项目</w:t>
      </w:r>
      <w:r w:rsidRPr="008930DD">
        <w:rPr>
          <w:rFonts w:ascii="Times New Roman" w:eastAsia="仿宋_GB2312" w:hAnsi="Times New Roman" w:hint="eastAsia"/>
          <w:bCs/>
          <w:sz w:val="32"/>
          <w:szCs w:val="32"/>
        </w:rPr>
        <w:t>。</w:t>
      </w:r>
      <w:proofErr w:type="gramStart"/>
      <w:r w:rsidRPr="008930DD">
        <w:rPr>
          <w:rFonts w:ascii="Times New Roman" w:eastAsia="仿宋_GB2312" w:hAnsi="Times New Roman" w:hint="eastAsia"/>
          <w:sz w:val="32"/>
          <w:szCs w:val="32"/>
        </w:rPr>
        <w:t>筹集长富金</w:t>
      </w:r>
      <w:proofErr w:type="gramEnd"/>
      <w:r w:rsidRPr="008930DD">
        <w:rPr>
          <w:rFonts w:ascii="Times New Roman" w:eastAsia="仿宋_GB2312" w:hAnsi="Times New Roman" w:hint="eastAsia"/>
          <w:sz w:val="32"/>
          <w:szCs w:val="32"/>
        </w:rPr>
        <w:t>茂大厦、国际生物医药基地等产业空间共</w:t>
      </w:r>
      <w:r w:rsidRPr="008930DD">
        <w:rPr>
          <w:rFonts w:ascii="Times New Roman" w:eastAsia="仿宋_GB2312" w:hAnsi="Times New Roman"/>
          <w:sz w:val="32"/>
          <w:szCs w:val="32"/>
        </w:rPr>
        <w:t>37</w:t>
      </w:r>
      <w:r w:rsidRPr="008930DD">
        <w:rPr>
          <w:rFonts w:ascii="Times New Roman" w:eastAsia="仿宋_GB2312" w:hAnsi="Times New Roman" w:hint="eastAsia"/>
          <w:sz w:val="32"/>
          <w:szCs w:val="32"/>
        </w:rPr>
        <w:t>万平方米，梳理东西两翼启动区可供开发和改造的土地面积共计约</w:t>
      </w:r>
      <w:r w:rsidRPr="008930DD">
        <w:rPr>
          <w:rFonts w:ascii="Times New Roman" w:eastAsia="仿宋_GB2312" w:hAnsi="Times New Roman"/>
          <w:sz w:val="32"/>
          <w:szCs w:val="32"/>
        </w:rPr>
        <w:t>67</w:t>
      </w:r>
      <w:r w:rsidRPr="008930DD">
        <w:rPr>
          <w:rFonts w:ascii="Times New Roman" w:eastAsia="仿宋_GB2312" w:hAnsi="Times New Roman" w:hint="eastAsia"/>
          <w:sz w:val="32"/>
          <w:szCs w:val="32"/>
        </w:rPr>
        <w:t>万平方米。</w:t>
      </w:r>
    </w:p>
    <w:p w:rsidR="00A44092" w:rsidRPr="008930DD" w:rsidRDefault="00217CB8">
      <w:pPr>
        <w:pBdr>
          <w:top w:val="none" w:sz="0" w:space="0" w:color="000000"/>
          <w:left w:val="none" w:sz="0" w:space="31" w:color="000000"/>
          <w:bottom w:val="none" w:sz="0" w:space="31" w:color="000000"/>
          <w:right w:val="none" w:sz="0" w:space="1" w:color="000000"/>
        </w:pBdr>
        <w:autoSpaceDN w:val="0"/>
        <w:adjustRightInd w:val="0"/>
        <w:snapToGrid w:val="0"/>
        <w:spacing w:line="588" w:lineRule="exact"/>
        <w:ind w:firstLineChars="200" w:firstLine="640"/>
        <w:rPr>
          <w:rFonts w:ascii="Times New Roman" w:eastAsia="仿宋_GB2312" w:hAnsi="Times New Roman"/>
          <w:sz w:val="32"/>
          <w:szCs w:val="32"/>
        </w:rPr>
      </w:pPr>
      <w:r w:rsidRPr="008930DD">
        <w:rPr>
          <w:rFonts w:ascii="方正楷体_GBK" w:eastAsia="方正楷体_GBK" w:hAnsi="Times New Roman" w:hint="eastAsia"/>
          <w:sz w:val="32"/>
          <w:szCs w:val="32"/>
        </w:rPr>
        <w:t>（三）加快</w:t>
      </w:r>
      <w:proofErr w:type="gramStart"/>
      <w:r w:rsidRPr="008930DD">
        <w:rPr>
          <w:rFonts w:ascii="方正楷体_GBK" w:eastAsia="方正楷体_GBK" w:hAnsi="Times New Roman" w:hint="eastAsia"/>
          <w:sz w:val="32"/>
          <w:szCs w:val="32"/>
        </w:rPr>
        <w:t>打造深港口岸经济</w:t>
      </w:r>
      <w:proofErr w:type="gramEnd"/>
      <w:r w:rsidRPr="008930DD">
        <w:rPr>
          <w:rFonts w:ascii="方正楷体_GBK" w:eastAsia="方正楷体_GBK" w:hAnsi="Times New Roman" w:hint="eastAsia"/>
          <w:sz w:val="32"/>
          <w:szCs w:val="32"/>
        </w:rPr>
        <w:t>带。</w:t>
      </w:r>
      <w:r w:rsidRPr="008930DD">
        <w:rPr>
          <w:rFonts w:ascii="Times New Roman" w:eastAsia="仿宋_GB2312" w:hAnsi="Times New Roman" w:hint="eastAsia"/>
          <w:bCs/>
          <w:sz w:val="32"/>
          <w:szCs w:val="32"/>
        </w:rPr>
        <w:t>研究推进罗湖口岸重建、深圳火车站升级改造前期工作。探索经济合作新模式，推动深圳过境土地开发建设。</w:t>
      </w:r>
      <w:r w:rsidRPr="008930DD">
        <w:rPr>
          <w:rFonts w:ascii="Times New Roman" w:eastAsia="仿宋_GB2312" w:hAnsi="Times New Roman" w:hint="eastAsia"/>
          <w:sz w:val="32"/>
          <w:szCs w:val="32"/>
        </w:rPr>
        <w:t>目前，</w:t>
      </w:r>
      <w:r w:rsidRPr="008930DD">
        <w:rPr>
          <w:rFonts w:ascii="Times New Roman" w:eastAsia="仿宋_GB2312" w:hAnsi="Times New Roman"/>
          <w:sz w:val="32"/>
          <w:szCs w:val="32"/>
        </w:rPr>
        <w:t>B1</w:t>
      </w:r>
      <w:r w:rsidRPr="008930DD">
        <w:rPr>
          <w:rFonts w:ascii="Times New Roman" w:eastAsia="仿宋_GB2312" w:hAnsi="Times New Roman" w:hint="eastAsia"/>
          <w:sz w:val="32"/>
          <w:szCs w:val="32"/>
        </w:rPr>
        <w:t>地块已基本完成概念方案设计。</w:t>
      </w:r>
    </w:p>
    <w:p w:rsidR="00A44092" w:rsidRPr="008930DD" w:rsidRDefault="00217CB8">
      <w:pPr>
        <w:pBdr>
          <w:top w:val="none" w:sz="0" w:space="0" w:color="000000"/>
          <w:left w:val="none" w:sz="0" w:space="31" w:color="000000"/>
          <w:bottom w:val="none" w:sz="0" w:space="31" w:color="000000"/>
          <w:right w:val="none" w:sz="0" w:space="1" w:color="000000"/>
        </w:pBdr>
        <w:autoSpaceDN w:val="0"/>
        <w:adjustRightInd w:val="0"/>
        <w:snapToGrid w:val="0"/>
        <w:spacing w:line="588" w:lineRule="exact"/>
        <w:ind w:firstLineChars="200" w:firstLine="640"/>
        <w:rPr>
          <w:rFonts w:ascii="Times New Roman" w:eastAsia="仿宋_GB2312" w:hAnsi="Times New Roman"/>
          <w:sz w:val="32"/>
          <w:szCs w:val="32"/>
        </w:rPr>
      </w:pPr>
      <w:r w:rsidRPr="008930DD">
        <w:rPr>
          <w:rFonts w:ascii="方正楷体_GBK" w:eastAsia="方正楷体_GBK" w:hAnsi="Times New Roman" w:hint="eastAsia"/>
          <w:sz w:val="32"/>
          <w:szCs w:val="32"/>
        </w:rPr>
        <w:lastRenderedPageBreak/>
        <w:t>（四）推进沙头角深港合作示范区规划建设。</w:t>
      </w:r>
      <w:r w:rsidRPr="008930DD">
        <w:rPr>
          <w:rFonts w:ascii="Times New Roman" w:eastAsia="仿宋_GB2312" w:hAnsi="Times New Roman" w:hint="eastAsia"/>
          <w:sz w:val="32"/>
          <w:szCs w:val="32"/>
        </w:rPr>
        <w:t>围绕优质生活圈建设，在沙头角谋划打造跨境旅游、国际商贸消费、</w:t>
      </w:r>
      <w:r w:rsidR="005C54A3">
        <w:rPr>
          <w:rFonts w:ascii="Times New Roman" w:eastAsia="仿宋_GB2312" w:hAnsi="Times New Roman" w:hint="eastAsia"/>
          <w:sz w:val="32"/>
          <w:szCs w:val="32"/>
        </w:rPr>
        <w:t>公共服务</w:t>
      </w:r>
      <w:r w:rsidRPr="008930DD">
        <w:rPr>
          <w:rFonts w:ascii="Times New Roman" w:eastAsia="仿宋_GB2312" w:hAnsi="Times New Roman" w:hint="eastAsia"/>
          <w:sz w:val="32"/>
          <w:szCs w:val="32"/>
        </w:rPr>
        <w:t>相互衔接的宜</w:t>
      </w:r>
      <w:proofErr w:type="gramStart"/>
      <w:r w:rsidRPr="008930DD">
        <w:rPr>
          <w:rFonts w:ascii="Times New Roman" w:eastAsia="仿宋_GB2312" w:hAnsi="Times New Roman" w:hint="eastAsia"/>
          <w:sz w:val="32"/>
          <w:szCs w:val="32"/>
        </w:rPr>
        <w:t>居宜业宜游发展</w:t>
      </w:r>
      <w:proofErr w:type="gramEnd"/>
      <w:r w:rsidRPr="008930DD">
        <w:rPr>
          <w:rFonts w:ascii="Times New Roman" w:eastAsia="仿宋_GB2312" w:hAnsi="Times New Roman" w:hint="eastAsia"/>
          <w:sz w:val="32"/>
          <w:szCs w:val="32"/>
        </w:rPr>
        <w:t>典范。积极研究管理模式，推动放开合作区内深港边境线管制，推动实施更加开放便利的政策措施。</w:t>
      </w:r>
    </w:p>
    <w:p w:rsidR="00A44092" w:rsidRPr="008930DD" w:rsidRDefault="00EB4016">
      <w:pPr>
        <w:pBdr>
          <w:top w:val="none" w:sz="0" w:space="0" w:color="000000"/>
          <w:left w:val="none" w:sz="0" w:space="31" w:color="000000"/>
          <w:bottom w:val="none" w:sz="0" w:space="31" w:color="000000"/>
          <w:right w:val="none" w:sz="0" w:space="1" w:color="000000"/>
        </w:pBdr>
        <w:autoSpaceDN w:val="0"/>
        <w:adjustRightInd w:val="0"/>
        <w:snapToGrid w:val="0"/>
        <w:spacing w:line="588" w:lineRule="exact"/>
        <w:ind w:firstLineChars="200" w:firstLine="640"/>
        <w:rPr>
          <w:rFonts w:ascii="Times New Roman" w:eastAsia="仿宋_GB2312" w:hAnsi="Times New Roman"/>
          <w:sz w:val="32"/>
          <w:szCs w:val="32"/>
        </w:rPr>
      </w:pPr>
      <w:r>
        <w:rPr>
          <w:rFonts w:ascii="方正楷体_GBK" w:eastAsia="方正楷体_GBK" w:hAnsi="Times New Roman" w:hint="eastAsia"/>
          <w:sz w:val="32"/>
          <w:szCs w:val="32"/>
        </w:rPr>
        <w:t>（五）稳步推进</w:t>
      </w:r>
      <w:r w:rsidR="00217CB8" w:rsidRPr="008930DD">
        <w:rPr>
          <w:rFonts w:ascii="方正楷体_GBK" w:eastAsia="方正楷体_GBK" w:hAnsi="Times New Roman" w:hint="eastAsia"/>
          <w:sz w:val="32"/>
          <w:szCs w:val="32"/>
        </w:rPr>
        <w:t>游艇旅游自由港建设。</w:t>
      </w:r>
      <w:r w:rsidR="00217CB8" w:rsidRPr="008930DD">
        <w:rPr>
          <w:rFonts w:ascii="Times New Roman" w:eastAsia="仿宋_GB2312" w:hAnsi="Times New Roman" w:hint="eastAsia"/>
          <w:sz w:val="32"/>
          <w:szCs w:val="32"/>
        </w:rPr>
        <w:t>积极向国家海关总署申报进一步放宽粤港澳游艇</w:t>
      </w:r>
      <w:bookmarkStart w:id="0" w:name="_GoBack"/>
      <w:bookmarkEnd w:id="0"/>
      <w:r w:rsidR="00217CB8" w:rsidRPr="008930DD">
        <w:rPr>
          <w:rFonts w:ascii="Times New Roman" w:eastAsia="仿宋_GB2312" w:hAnsi="Times New Roman" w:hint="eastAsia"/>
          <w:sz w:val="32"/>
          <w:szCs w:val="32"/>
        </w:rPr>
        <w:t>自由行政策，争取在深圳区域实施更宽松的游艇出入境监管政策。积极与港方对接，研究开通南澳</w:t>
      </w:r>
      <w:r w:rsidR="00217CB8" w:rsidRPr="008930DD">
        <w:rPr>
          <w:rFonts w:ascii="Times New Roman" w:eastAsia="仿宋_GB2312" w:hAnsi="Times New Roman"/>
          <w:sz w:val="32"/>
          <w:szCs w:val="32"/>
        </w:rPr>
        <w:t>-</w:t>
      </w:r>
      <w:r w:rsidR="00217CB8" w:rsidRPr="008930DD">
        <w:rPr>
          <w:rFonts w:ascii="Times New Roman" w:eastAsia="仿宋_GB2312" w:hAnsi="Times New Roman" w:hint="eastAsia"/>
          <w:sz w:val="32"/>
          <w:szCs w:val="32"/>
        </w:rPr>
        <w:t>香港马料水码头航线。</w:t>
      </w:r>
    </w:p>
    <w:sectPr w:rsidR="00A44092" w:rsidRPr="008930DD">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B69" w:rsidRDefault="00134B69">
      <w:r>
        <w:separator/>
      </w:r>
    </w:p>
  </w:endnote>
  <w:endnote w:type="continuationSeparator" w:id="0">
    <w:p w:rsidR="00134B69" w:rsidRDefault="0013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92" w:rsidRDefault="00217CB8">
    <w:pPr>
      <w:pStyle w:val="a9"/>
      <w:jc w:val="center"/>
    </w:pPr>
    <w:r>
      <w:fldChar w:fldCharType="begin"/>
    </w:r>
    <w:r>
      <w:instrText>PAGE   \* MERGEFORMAT</w:instrText>
    </w:r>
    <w:r>
      <w:fldChar w:fldCharType="separate"/>
    </w:r>
    <w:r w:rsidR="00EB4016" w:rsidRPr="00EB4016">
      <w:rPr>
        <w:noProof/>
        <w:lang w:val="zh-CN"/>
      </w:rPr>
      <w:t>8</w:t>
    </w:r>
    <w:r>
      <w:fldChar w:fldCharType="end"/>
    </w:r>
  </w:p>
  <w:p w:rsidR="00A44092" w:rsidRDefault="00A4409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B69" w:rsidRDefault="00134B69">
      <w:r>
        <w:separator/>
      </w:r>
    </w:p>
  </w:footnote>
  <w:footnote w:type="continuationSeparator" w:id="0">
    <w:p w:rsidR="00134B69" w:rsidRDefault="00134B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4092"/>
    <w:rsid w:val="00006D4D"/>
    <w:rsid w:val="00134B69"/>
    <w:rsid w:val="00173F6F"/>
    <w:rsid w:val="0020158D"/>
    <w:rsid w:val="00217CB8"/>
    <w:rsid w:val="0026452A"/>
    <w:rsid w:val="0027753D"/>
    <w:rsid w:val="002B6FB1"/>
    <w:rsid w:val="002E2F0D"/>
    <w:rsid w:val="002E5728"/>
    <w:rsid w:val="00306682"/>
    <w:rsid w:val="003930F3"/>
    <w:rsid w:val="004035C5"/>
    <w:rsid w:val="00420F21"/>
    <w:rsid w:val="0042661C"/>
    <w:rsid w:val="00426DAA"/>
    <w:rsid w:val="004A3E7B"/>
    <w:rsid w:val="004C02FB"/>
    <w:rsid w:val="0050496C"/>
    <w:rsid w:val="005C54A3"/>
    <w:rsid w:val="00605646"/>
    <w:rsid w:val="00633846"/>
    <w:rsid w:val="006527E3"/>
    <w:rsid w:val="00672213"/>
    <w:rsid w:val="00745061"/>
    <w:rsid w:val="007A79C2"/>
    <w:rsid w:val="007C6A36"/>
    <w:rsid w:val="00892BF0"/>
    <w:rsid w:val="008930DD"/>
    <w:rsid w:val="008A0726"/>
    <w:rsid w:val="008E29E0"/>
    <w:rsid w:val="008E59B2"/>
    <w:rsid w:val="009C0DC5"/>
    <w:rsid w:val="009E3968"/>
    <w:rsid w:val="009F75A4"/>
    <w:rsid w:val="00A44092"/>
    <w:rsid w:val="00A56CC7"/>
    <w:rsid w:val="00A8779A"/>
    <w:rsid w:val="00AA1B5F"/>
    <w:rsid w:val="00AE26AA"/>
    <w:rsid w:val="00B05C2C"/>
    <w:rsid w:val="00B2630C"/>
    <w:rsid w:val="00B307B4"/>
    <w:rsid w:val="00B37853"/>
    <w:rsid w:val="00BE4022"/>
    <w:rsid w:val="00C2449B"/>
    <w:rsid w:val="00CA1CDF"/>
    <w:rsid w:val="00D2462F"/>
    <w:rsid w:val="00DB0115"/>
    <w:rsid w:val="00E04670"/>
    <w:rsid w:val="00EB4016"/>
    <w:rsid w:val="00EE280A"/>
    <w:rsid w:val="00F24E7A"/>
    <w:rsid w:val="00FC4D5E"/>
    <w:rsid w:val="00FE0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rPr>
  </w:style>
  <w:style w:type="paragraph" w:styleId="1">
    <w:name w:val="heading 1"/>
    <w:basedOn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rPr>
      <w:rFonts w:ascii="Calibri" w:eastAsia="宋体" w:hAnsi="Calibri" w:cs="Times New Roman"/>
      <w:kern w:val="2"/>
      <w:sz w:val="21"/>
      <w:szCs w:val="22"/>
      <w:lang w:val="en-US" w:eastAsia="zh-CN" w:bidi="ar-SA"/>
    </w:rPr>
  </w:style>
  <w:style w:type="paragraph" w:styleId="a3">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character" w:customStyle="1" w:styleId="1Char">
    <w:name w:val="标题 1 Char"/>
    <w:basedOn w:val="a0"/>
    <w:link w:val="1"/>
    <w:uiPriority w:val="9"/>
    <w:rPr>
      <w:rFonts w:ascii="宋体" w:eastAsia="宋体" w:hAnsi="宋体" w:cs="宋体"/>
      <w:b/>
      <w:bCs/>
      <w:kern w:val="36"/>
      <w:sz w:val="48"/>
      <w:szCs w:val="48"/>
    </w:rPr>
  </w:style>
  <w:style w:type="paragraph" w:styleId="a6">
    <w:name w:val="List Paragraph"/>
    <w:basedOn w:val="a"/>
    <w:uiPriority w:val="34"/>
    <w:qFormat/>
    <w:pPr>
      <w:ind w:firstLineChars="200" w:firstLine="420"/>
    </w:pPr>
  </w:style>
  <w:style w:type="paragraph" w:styleId="a7">
    <w:name w:val="Balloon Text"/>
    <w:basedOn w:val="a"/>
    <w:link w:val="Char"/>
    <w:uiPriority w:val="99"/>
    <w:rPr>
      <w:sz w:val="18"/>
      <w:szCs w:val="18"/>
    </w:rPr>
  </w:style>
  <w:style w:type="character" w:customStyle="1" w:styleId="Char">
    <w:name w:val="批注框文本 Char"/>
    <w:basedOn w:val="a0"/>
    <w:link w:val="a7"/>
    <w:uiPriority w:val="99"/>
    <w:rPr>
      <w:rFonts w:ascii="Calibri" w:eastAsia="宋体" w:hAnsi="Calibri" w:cs="Times New Roman"/>
      <w:sz w:val="18"/>
      <w:szCs w:val="18"/>
    </w:rPr>
  </w:style>
  <w:style w:type="paragraph" w:styleId="a8">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Pr>
      <w:rFonts w:ascii="Calibri" w:eastAsia="宋体" w:hAnsi="Calibri" w:cs="Times New Roman"/>
      <w:sz w:val="18"/>
      <w:szCs w:val="18"/>
    </w:rPr>
  </w:style>
  <w:style w:type="paragraph" w:styleId="a9">
    <w:name w:val="footer"/>
    <w:basedOn w:val="a"/>
    <w:link w:val="Char1"/>
    <w:uiPriority w:val="99"/>
    <w:pPr>
      <w:tabs>
        <w:tab w:val="center" w:pos="4153"/>
        <w:tab w:val="right" w:pos="8306"/>
      </w:tabs>
      <w:snapToGrid w:val="0"/>
      <w:jc w:val="left"/>
    </w:pPr>
    <w:rPr>
      <w:sz w:val="18"/>
      <w:szCs w:val="18"/>
    </w:rPr>
  </w:style>
  <w:style w:type="character" w:customStyle="1" w:styleId="Char1">
    <w:name w:val="页脚 Char"/>
    <w:basedOn w:val="a0"/>
    <w:link w:val="a9"/>
    <w:uiPriority w:val="99"/>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8</Pages>
  <Words>608</Words>
  <Characters>3472</Characters>
  <Application>Microsoft Office Word</Application>
  <DocSecurity>0</DocSecurity>
  <Lines>28</Lines>
  <Paragraphs>8</Paragraphs>
  <ScaleCrop>false</ScaleCrop>
  <Company>Microsoft</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谢映晖</dc:creator>
  <cp:lastModifiedBy>dell-RZ22</cp:lastModifiedBy>
  <cp:revision>438</cp:revision>
  <cp:lastPrinted>2020-01-13T11:49:00Z</cp:lastPrinted>
  <dcterms:created xsi:type="dcterms:W3CDTF">2019-12-10T06:59:00Z</dcterms:created>
  <dcterms:modified xsi:type="dcterms:W3CDTF">2020-01-14T10:04:00Z</dcterms:modified>
</cp:coreProperties>
</file>