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9" w:lineRule="exact"/>
        <w:ind w:left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附件</w:t>
      </w:r>
    </w:p>
    <w:p>
      <w:pPr>
        <w:pStyle w:val="2"/>
        <w:spacing w:before="0" w:after="0" w:line="579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instrText xml:space="preserve">HYPERLINK "http://www.rd.gd.cn/pub/gdrd2012/gdrdfb/ggtz/201403/P020140324605164696599.xls"</w:instrTex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届人大常委会环保咨询专家选聘报名表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fldChar w:fldCharType="end"/>
      </w:r>
      <w:bookmarkEnd w:id="0"/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21"/>
        <w:gridCol w:w="203"/>
        <w:gridCol w:w="1114"/>
        <w:gridCol w:w="675"/>
        <w:gridCol w:w="309"/>
        <w:gridCol w:w="1350"/>
        <w:gridCol w:w="333"/>
        <w:gridCol w:w="642"/>
        <w:gridCol w:w="135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小一寸证件照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传真号码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31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4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301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default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2325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exact"/>
          <w:jc w:val="center"/>
        </w:trPr>
        <w:tc>
          <w:tcPr>
            <w:tcW w:w="15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经常工作地</w:t>
            </w:r>
          </w:p>
        </w:tc>
        <w:tc>
          <w:tcPr>
            <w:tcW w:w="7634" w:type="dxa"/>
            <w:gridSpan w:val="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（请从大学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开始填写）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学历</w:t>
            </w: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/学位</w:t>
            </w: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主要工作经历</w:t>
            </w: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exact"/>
          <w:jc w:val="center"/>
        </w:trPr>
        <w:tc>
          <w:tcPr>
            <w:tcW w:w="15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2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42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16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主要研究领域和业务专长领域（请在相应领域后的□内划“√”可多选）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1、大气环境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2、水环境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3、土壤环境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4、海洋环境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5、固体废物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6、 环境污染治理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7、环境规划与评估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8、生态系统保护修复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eastAsia" w:ascii="宋体" w:hAnsi="宋体" w:eastAsia="黑体" w:cs="黑体"/>
                <w:color w:val="auto"/>
                <w:spacing w:val="0"/>
                <w:sz w:val="24"/>
                <w:szCs w:val="24"/>
                <w:lang w:eastAsia="zh-CN"/>
              </w:rPr>
              <w:t>绿色低碳循环经济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10、</w:t>
            </w:r>
            <w:r>
              <w:rPr>
                <w:rFonts w:hint="eastAsia" w:ascii="宋体" w:hAnsi="宋体" w:eastAsia="黑体" w:cs="黑体"/>
                <w:color w:val="auto"/>
                <w:spacing w:val="0"/>
                <w:sz w:val="24"/>
                <w:szCs w:val="24"/>
                <w:lang w:eastAsia="zh-CN"/>
              </w:rPr>
              <w:t>碳达峰碳中和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11、</w:t>
            </w:r>
            <w:r>
              <w:rPr>
                <w:rFonts w:hint="eastAsia" w:ascii="宋体" w:hAnsi="宋体" w:eastAsia="黑体" w:cs="黑体"/>
                <w:color w:val="auto"/>
                <w:spacing w:val="0"/>
                <w:sz w:val="24"/>
                <w:szCs w:val="24"/>
                <w:lang w:eastAsia="zh-CN"/>
              </w:rPr>
              <w:t>新能源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12、</w:t>
            </w:r>
            <w:r>
              <w:rPr>
                <w:rFonts w:hint="eastAsia" w:ascii="宋体" w:hAnsi="宋体" w:eastAsia="黑体" w:cs="黑体"/>
                <w:color w:val="auto"/>
                <w:spacing w:val="0"/>
                <w:sz w:val="24"/>
                <w:szCs w:val="24"/>
                <w:lang w:eastAsia="zh-CN"/>
              </w:rPr>
              <w:t>城乡规划建设管理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13、林业   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其他领域：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56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主要成果或主要专业工作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业绩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0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是否受过刑事处罚、行政处罚、纪律处分、行业处分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（如无此情况，请填写“无”）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204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单位推荐的，主要对其思想政治情况以及是否同意推荐出具意见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。个人报名的，单位主要对其思想政治情况出具意见。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57" w:hRule="exact"/>
          <w:jc w:val="center"/>
        </w:trPr>
        <w:tc>
          <w:tcPr>
            <w:tcW w:w="1724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7431" w:type="dxa"/>
            <w:gridSpan w:val="8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eastAsia="zh-CN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1.以上所填内容属实。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.能够安排时间参加环保咨询工作。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ODdmNzFjYWMxM2E4MmE1NTJmZjliYzE2NjBkZmMifQ=="/>
  </w:docVars>
  <w:rsids>
    <w:rsidRoot w:val="572B1E95"/>
    <w:rsid w:val="572B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2023-04-12T01:04:00Z</dcterms:created>
  <dc:creator>王昊</dc:creator>
  <cp:lastModifiedBy>王昊</cp:lastModifiedBy>
  <dcterms:modified xsi:type="dcterms:W3CDTF">2023-04-12T01:05:23Z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989E0D890BFD4D41B1CCEEA034C2C5BB_11</vt:lpwstr>
  </property>
</Properties>
</file>